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0" w:type="auto"/>
        <w:tblLook w:val="04A0" w:firstRow="1" w:lastRow="0" w:firstColumn="1" w:lastColumn="0" w:noHBand="0" w:noVBand="1"/>
      </w:tblPr>
      <w:tblGrid>
        <w:gridCol w:w="9060"/>
      </w:tblGrid>
      <w:tr w:rsidR="00644FC2" w:rsidRPr="008E26E5" w14:paraId="69B1E133" w14:textId="77777777" w:rsidTr="00E37153">
        <w:tc>
          <w:tcPr>
            <w:tcW w:w="9062" w:type="dxa"/>
            <w:shd w:val="clear" w:color="auto" w:fill="323E4F" w:themeFill="text2" w:themeFillShade="BF"/>
          </w:tcPr>
          <w:p w14:paraId="1B563822" w14:textId="38529501" w:rsidR="00E60A7A" w:rsidRPr="00E37153" w:rsidRDefault="00644FC2" w:rsidP="00E60A7A">
            <w:pPr>
              <w:jc w:val="center"/>
              <w:rPr>
                <w:b/>
                <w:i/>
                <w:sz w:val="40"/>
                <w:szCs w:val="40"/>
              </w:rPr>
            </w:pPr>
            <w:r w:rsidRPr="00E37153">
              <w:rPr>
                <w:b/>
                <w:i/>
                <w:sz w:val="40"/>
                <w:szCs w:val="40"/>
              </w:rPr>
              <w:t>Informacje dla sygnalistów chcących dokonać zgłoszenie zewnętrzne</w:t>
            </w:r>
          </w:p>
          <w:p w14:paraId="5429FBE8" w14:textId="30F2D756" w:rsidR="00E60A7A" w:rsidRPr="008E26E5" w:rsidRDefault="00E60A7A" w:rsidP="00644FC2">
            <w:pPr>
              <w:jc w:val="center"/>
              <w:rPr>
                <w:b/>
                <w:sz w:val="22"/>
                <w:szCs w:val="22"/>
              </w:rPr>
            </w:pPr>
          </w:p>
        </w:tc>
      </w:tr>
      <w:tr w:rsidR="00250AE7" w:rsidRPr="008E26E5" w14:paraId="3FFCD8CB" w14:textId="77777777" w:rsidTr="004122E2">
        <w:tc>
          <w:tcPr>
            <w:tcW w:w="9062" w:type="dxa"/>
            <w:shd w:val="clear" w:color="auto" w:fill="ACB9CA" w:themeFill="text2" w:themeFillTint="66"/>
          </w:tcPr>
          <w:p w14:paraId="3E8718E0" w14:textId="77777777" w:rsidR="004122E2" w:rsidRDefault="004122E2" w:rsidP="004122E2">
            <w:pPr>
              <w:pStyle w:val="Akapitzlist"/>
              <w:numPr>
                <w:ilvl w:val="0"/>
                <w:numId w:val="29"/>
              </w:numPr>
              <w:jc w:val="center"/>
              <w:rPr>
                <w:b/>
                <w:sz w:val="22"/>
                <w:szCs w:val="22"/>
              </w:rPr>
            </w:pPr>
          </w:p>
          <w:p w14:paraId="7FA6E06E" w14:textId="3EB8EB55" w:rsidR="00250AE7" w:rsidRPr="004122E2" w:rsidRDefault="0011281F" w:rsidP="004122E2">
            <w:pPr>
              <w:pStyle w:val="Akapitzlist"/>
              <w:ind w:left="1080"/>
              <w:rPr>
                <w:b/>
                <w:sz w:val="22"/>
                <w:szCs w:val="22"/>
              </w:rPr>
            </w:pPr>
            <w:r w:rsidRPr="004122E2">
              <w:rPr>
                <w:b/>
                <w:sz w:val="22"/>
                <w:szCs w:val="22"/>
              </w:rPr>
              <w:t>DANE KONTAKTOWE UMOŻLIWIAJĄCE DOKONANIE ZGŁOSZENIA</w:t>
            </w:r>
          </w:p>
        </w:tc>
      </w:tr>
      <w:tr w:rsidR="00644FC2" w:rsidRPr="008E26E5" w14:paraId="2DB657EA" w14:textId="77777777" w:rsidTr="00644FC2">
        <w:tc>
          <w:tcPr>
            <w:tcW w:w="9062" w:type="dxa"/>
          </w:tcPr>
          <w:p w14:paraId="26654930" w14:textId="08A83D65" w:rsidR="00250AE7" w:rsidRPr="008E26E5" w:rsidRDefault="00250AE7" w:rsidP="006F6D49">
            <w:pPr>
              <w:jc w:val="both"/>
              <w:rPr>
                <w:sz w:val="22"/>
                <w:szCs w:val="22"/>
              </w:rPr>
            </w:pPr>
            <w:r w:rsidRPr="008E26E5">
              <w:rPr>
                <w:sz w:val="22"/>
                <w:szCs w:val="22"/>
              </w:rPr>
              <w:t>Zgłoszenie pisemne w postaci papierowej może być dokonane poprzez:</w:t>
            </w:r>
          </w:p>
          <w:p w14:paraId="2A9B940A" w14:textId="77777777" w:rsidR="003606C9" w:rsidRPr="008E26E5" w:rsidRDefault="003606C9" w:rsidP="006F6D49">
            <w:pPr>
              <w:jc w:val="both"/>
              <w:rPr>
                <w:sz w:val="22"/>
                <w:szCs w:val="22"/>
              </w:rPr>
            </w:pPr>
          </w:p>
          <w:p w14:paraId="35BD84DE" w14:textId="37891019" w:rsidR="003606C9" w:rsidRPr="008E26E5" w:rsidRDefault="00250AE7" w:rsidP="003606C9">
            <w:pPr>
              <w:numPr>
                <w:ilvl w:val="1"/>
                <w:numId w:val="4"/>
              </w:numPr>
              <w:suppressAutoHyphens w:val="0"/>
              <w:spacing w:line="276" w:lineRule="auto"/>
              <w:ind w:left="709" w:hanging="425"/>
              <w:jc w:val="both"/>
              <w:rPr>
                <w:bCs/>
                <w:sz w:val="22"/>
                <w:szCs w:val="22"/>
              </w:rPr>
            </w:pPr>
            <w:r w:rsidRPr="008E26E5">
              <w:rPr>
                <w:sz w:val="22"/>
                <w:szCs w:val="22"/>
              </w:rPr>
              <w:t xml:space="preserve">wysłanie go na adres: </w:t>
            </w:r>
            <w:r w:rsidR="00D915FC">
              <w:rPr>
                <w:sz w:val="22"/>
                <w:szCs w:val="22"/>
              </w:rPr>
              <w:t xml:space="preserve">Zastępca </w:t>
            </w:r>
            <w:r w:rsidR="00D915FC">
              <w:t xml:space="preserve">Komendanta Komisariatu Policji w Zawadzkiem </w:t>
            </w:r>
            <w:r w:rsidR="003606C9" w:rsidRPr="008E26E5">
              <w:rPr>
                <w:sz w:val="22"/>
                <w:szCs w:val="22"/>
              </w:rPr>
              <w:t xml:space="preserve">w zamkniętej kopercie z dopiskiem: </w:t>
            </w:r>
            <w:r w:rsidR="003606C9" w:rsidRPr="008E26E5">
              <w:rPr>
                <w:b/>
                <w:bCs/>
                <w:sz w:val="22"/>
                <w:szCs w:val="22"/>
              </w:rPr>
              <w:t>„do rąk własnych, nie otwierać w sekretariacie”</w:t>
            </w:r>
            <w:r w:rsidR="003606C9" w:rsidRPr="008E26E5">
              <w:rPr>
                <w:bCs/>
                <w:sz w:val="22"/>
                <w:szCs w:val="22"/>
              </w:rPr>
              <w:t xml:space="preserve">; </w:t>
            </w:r>
          </w:p>
          <w:p w14:paraId="429F18B5" w14:textId="5AE8F7D7" w:rsidR="003606C9" w:rsidRPr="008E26E5" w:rsidRDefault="003606C9" w:rsidP="003606C9">
            <w:pPr>
              <w:numPr>
                <w:ilvl w:val="1"/>
                <w:numId w:val="4"/>
              </w:numPr>
              <w:suppressAutoHyphens w:val="0"/>
              <w:spacing w:line="276" w:lineRule="auto"/>
              <w:ind w:left="709" w:hanging="425"/>
              <w:jc w:val="both"/>
              <w:rPr>
                <w:bCs/>
                <w:sz w:val="22"/>
                <w:szCs w:val="22"/>
              </w:rPr>
            </w:pPr>
            <w:r w:rsidRPr="008E26E5">
              <w:rPr>
                <w:sz w:val="22"/>
                <w:szCs w:val="22"/>
              </w:rPr>
              <w:t>wysłanie go na adres</w:t>
            </w:r>
            <w:r w:rsidR="00D915FC">
              <w:rPr>
                <w:sz w:val="22"/>
                <w:szCs w:val="22"/>
              </w:rPr>
              <w:t xml:space="preserve">: </w:t>
            </w:r>
            <w:r w:rsidR="00D915FC">
              <w:t>Komendant Komisariatu Policji w Zawadzkiem</w:t>
            </w:r>
            <w:r w:rsidR="006B0778">
              <w:rPr>
                <w:sz w:val="22"/>
                <w:szCs w:val="22"/>
              </w:rPr>
              <w:br/>
            </w:r>
            <w:r w:rsidRPr="008E26E5">
              <w:rPr>
                <w:sz w:val="22"/>
                <w:szCs w:val="22"/>
              </w:rPr>
              <w:t xml:space="preserve">w zamkniętej kopercie z dopiskiem: </w:t>
            </w:r>
            <w:r w:rsidRPr="008E26E5">
              <w:rPr>
                <w:b/>
                <w:bCs/>
                <w:sz w:val="22"/>
                <w:szCs w:val="22"/>
              </w:rPr>
              <w:t>„do rąk własnych, nie otwierać w sekretariacie”</w:t>
            </w:r>
            <w:r w:rsidRPr="008E26E5">
              <w:rPr>
                <w:bCs/>
                <w:sz w:val="22"/>
                <w:szCs w:val="22"/>
              </w:rPr>
              <w:t xml:space="preserve">; </w:t>
            </w:r>
          </w:p>
          <w:p w14:paraId="6C83AC58" w14:textId="209032B9" w:rsidR="003606C9" w:rsidRPr="008E26E5" w:rsidRDefault="003606C9" w:rsidP="003606C9">
            <w:pPr>
              <w:numPr>
                <w:ilvl w:val="1"/>
                <w:numId w:val="4"/>
              </w:numPr>
              <w:suppressAutoHyphens w:val="0"/>
              <w:spacing w:line="276" w:lineRule="auto"/>
              <w:ind w:left="709" w:hanging="425"/>
              <w:jc w:val="both"/>
              <w:rPr>
                <w:bCs/>
                <w:sz w:val="22"/>
                <w:szCs w:val="22"/>
              </w:rPr>
            </w:pPr>
            <w:r w:rsidRPr="008E26E5">
              <w:rPr>
                <w:bCs/>
                <w:sz w:val="22"/>
                <w:szCs w:val="22"/>
              </w:rPr>
              <w:t xml:space="preserve">doręczenie go osobiście do </w:t>
            </w:r>
            <w:r w:rsidR="00D915FC">
              <w:t>Komisariatu Policji w Zawadzkiem</w:t>
            </w:r>
            <w:r w:rsidRPr="008E26E5">
              <w:rPr>
                <w:sz w:val="22"/>
                <w:szCs w:val="22"/>
              </w:rPr>
              <w:t xml:space="preserve"> w zamkniętej kopercie zaadresowanej i opisanej, jak w pkt 1 lub 2.</w:t>
            </w:r>
          </w:p>
          <w:p w14:paraId="4A732F60" w14:textId="77777777" w:rsidR="003606C9" w:rsidRPr="008E26E5" w:rsidRDefault="003606C9" w:rsidP="003606C9">
            <w:pPr>
              <w:suppressAutoHyphens w:val="0"/>
              <w:spacing w:line="276" w:lineRule="auto"/>
              <w:ind w:left="709"/>
              <w:jc w:val="both"/>
              <w:rPr>
                <w:bCs/>
                <w:sz w:val="22"/>
                <w:szCs w:val="22"/>
              </w:rPr>
            </w:pPr>
          </w:p>
          <w:p w14:paraId="13E26AF7" w14:textId="53FE2A91" w:rsidR="006F6D49" w:rsidRPr="008E26E5" w:rsidRDefault="006F6D49" w:rsidP="008E26E5">
            <w:pPr>
              <w:suppressAutoHyphens w:val="0"/>
              <w:spacing w:line="276" w:lineRule="auto"/>
              <w:jc w:val="both"/>
              <w:rPr>
                <w:bCs/>
                <w:sz w:val="22"/>
                <w:szCs w:val="22"/>
              </w:rPr>
            </w:pPr>
            <w:r w:rsidRPr="008E26E5">
              <w:rPr>
                <w:bCs/>
                <w:sz w:val="22"/>
                <w:szCs w:val="22"/>
              </w:rPr>
              <w:t>W przypadku chęci dołączenia dowodów utrwalonych w formie elektronicznej, do zgłoszenia pisemnego dołącza się nośnik danych z wgranymi danymi multimedialnymi w postaci zdjęć, filmów, dźwięku.</w:t>
            </w:r>
          </w:p>
          <w:p w14:paraId="3B4581A6" w14:textId="77777777" w:rsidR="006F6D49" w:rsidRPr="008E26E5" w:rsidRDefault="006F6D49" w:rsidP="006F6D49">
            <w:pPr>
              <w:suppressAutoHyphens w:val="0"/>
              <w:spacing w:line="276" w:lineRule="auto"/>
              <w:ind w:left="709"/>
              <w:rPr>
                <w:bCs/>
                <w:sz w:val="22"/>
                <w:szCs w:val="22"/>
              </w:rPr>
            </w:pPr>
          </w:p>
          <w:p w14:paraId="3C29734B" w14:textId="3FF70A99" w:rsidR="00250AE7" w:rsidRPr="008E26E5" w:rsidRDefault="00250AE7" w:rsidP="00996D2F">
            <w:pPr>
              <w:suppressAutoHyphens w:val="0"/>
              <w:spacing w:line="276" w:lineRule="auto"/>
              <w:ind w:left="284" w:hanging="255"/>
              <w:jc w:val="both"/>
              <w:rPr>
                <w:bCs/>
                <w:sz w:val="22"/>
                <w:szCs w:val="22"/>
              </w:rPr>
            </w:pPr>
            <w:r w:rsidRPr="008E26E5">
              <w:rPr>
                <w:bCs/>
                <w:sz w:val="22"/>
                <w:szCs w:val="22"/>
              </w:rPr>
              <w:t>Zgłoszenie ustne może być dokonane:</w:t>
            </w:r>
          </w:p>
          <w:p w14:paraId="58B3ED4B" w14:textId="77777777" w:rsidR="008E26E5" w:rsidRPr="008E26E5" w:rsidRDefault="008E26E5" w:rsidP="00996D2F">
            <w:pPr>
              <w:suppressAutoHyphens w:val="0"/>
              <w:spacing w:line="276" w:lineRule="auto"/>
              <w:ind w:left="284" w:hanging="255"/>
              <w:jc w:val="both"/>
              <w:rPr>
                <w:bCs/>
                <w:sz w:val="22"/>
                <w:szCs w:val="22"/>
              </w:rPr>
            </w:pPr>
          </w:p>
          <w:p w14:paraId="03529DA9" w14:textId="5D2C5827" w:rsidR="00250AE7" w:rsidRPr="008E26E5" w:rsidRDefault="00250AE7" w:rsidP="00996D2F">
            <w:pPr>
              <w:suppressAutoHyphens w:val="0"/>
              <w:spacing w:line="276" w:lineRule="auto"/>
              <w:ind w:left="738" w:hanging="425"/>
              <w:jc w:val="both"/>
              <w:rPr>
                <w:sz w:val="22"/>
                <w:szCs w:val="22"/>
              </w:rPr>
            </w:pPr>
            <w:r w:rsidRPr="008E26E5">
              <w:rPr>
                <w:sz w:val="22"/>
                <w:szCs w:val="22"/>
              </w:rPr>
              <w:t xml:space="preserve">1) </w:t>
            </w:r>
            <w:r w:rsidR="00996D2F" w:rsidRPr="008E26E5">
              <w:rPr>
                <w:sz w:val="22"/>
                <w:szCs w:val="22"/>
              </w:rPr>
              <w:t xml:space="preserve">    </w:t>
            </w:r>
            <w:r w:rsidRPr="008E26E5">
              <w:rPr>
                <w:sz w:val="22"/>
                <w:szCs w:val="22"/>
              </w:rPr>
              <w:t xml:space="preserve">za pośrednictwem nienagrywanej linii telefonicznej pod numerem telefonu: </w:t>
            </w:r>
            <w:r w:rsidRPr="008E26E5">
              <w:rPr>
                <w:b/>
                <w:sz w:val="22"/>
                <w:szCs w:val="22"/>
              </w:rPr>
              <w:t>47</w:t>
            </w:r>
            <w:r w:rsidR="00F271B8">
              <w:rPr>
                <w:b/>
                <w:sz w:val="22"/>
                <w:szCs w:val="22"/>
              </w:rPr>
              <w:t> </w:t>
            </w:r>
            <w:r w:rsidRPr="008E26E5">
              <w:rPr>
                <w:b/>
                <w:sz w:val="22"/>
                <w:szCs w:val="22"/>
              </w:rPr>
              <w:t>86</w:t>
            </w:r>
            <w:r w:rsidR="00F271B8">
              <w:rPr>
                <w:b/>
                <w:sz w:val="22"/>
                <w:szCs w:val="22"/>
              </w:rPr>
              <w:t xml:space="preserve">3 </w:t>
            </w:r>
            <w:r w:rsidR="00D915FC">
              <w:rPr>
                <w:b/>
                <w:sz w:val="22"/>
                <w:szCs w:val="22"/>
              </w:rPr>
              <w:t>801</w:t>
            </w:r>
            <w:r w:rsidRPr="008E26E5">
              <w:rPr>
                <w:b/>
                <w:sz w:val="22"/>
                <w:szCs w:val="22"/>
              </w:rPr>
              <w:t xml:space="preserve"> </w:t>
            </w:r>
            <w:r w:rsidR="00996D2F" w:rsidRPr="008E26E5">
              <w:rPr>
                <w:sz w:val="22"/>
                <w:szCs w:val="22"/>
              </w:rPr>
              <w:t>(</w:t>
            </w:r>
            <w:r w:rsidRPr="008E26E5">
              <w:rPr>
                <w:sz w:val="22"/>
                <w:szCs w:val="22"/>
              </w:rPr>
              <w:t>od poniedziałku do piątku w godz. o</w:t>
            </w:r>
            <w:r w:rsidR="008E26E5">
              <w:rPr>
                <w:sz w:val="22"/>
                <w:szCs w:val="22"/>
              </w:rPr>
              <w:t>d 8:30 do 13</w:t>
            </w:r>
            <w:r w:rsidR="00996D2F" w:rsidRPr="008E26E5">
              <w:rPr>
                <w:sz w:val="22"/>
                <w:szCs w:val="22"/>
              </w:rPr>
              <w:t xml:space="preserve">:00 </w:t>
            </w:r>
            <w:r w:rsidRPr="008E26E5">
              <w:rPr>
                <w:sz w:val="22"/>
                <w:szCs w:val="22"/>
              </w:rPr>
              <w:t>poza dn</w:t>
            </w:r>
            <w:r w:rsidR="00DE61C1">
              <w:rPr>
                <w:sz w:val="22"/>
                <w:szCs w:val="22"/>
              </w:rPr>
              <w:t>iami ustawowo wolnymi od pracy);</w:t>
            </w:r>
            <w:r w:rsidRPr="008E26E5">
              <w:rPr>
                <w:sz w:val="22"/>
                <w:szCs w:val="22"/>
              </w:rPr>
              <w:t xml:space="preserve"> </w:t>
            </w:r>
          </w:p>
          <w:p w14:paraId="68194D46" w14:textId="71F3C221" w:rsidR="00644FC2" w:rsidRPr="008E26E5" w:rsidRDefault="00996D2F" w:rsidP="00996D2F">
            <w:pPr>
              <w:tabs>
                <w:tab w:val="left" w:pos="555"/>
              </w:tabs>
              <w:suppressAutoHyphens w:val="0"/>
              <w:spacing w:line="276" w:lineRule="auto"/>
              <w:ind w:left="738" w:hanging="425"/>
              <w:jc w:val="both"/>
              <w:rPr>
                <w:bCs/>
                <w:sz w:val="22"/>
                <w:szCs w:val="22"/>
              </w:rPr>
            </w:pPr>
            <w:r w:rsidRPr="008E26E5">
              <w:rPr>
                <w:bCs/>
                <w:sz w:val="22"/>
                <w:szCs w:val="22"/>
              </w:rPr>
              <w:t xml:space="preserve">2)     </w:t>
            </w:r>
            <w:r w:rsidRPr="008E26E5">
              <w:rPr>
                <w:sz w:val="22"/>
                <w:szCs w:val="22"/>
              </w:rPr>
              <w:t>podczas bezpośredniego spotkania</w:t>
            </w:r>
            <w:r w:rsidRPr="008E26E5">
              <w:rPr>
                <w:b/>
                <w:sz w:val="22"/>
                <w:szCs w:val="22"/>
              </w:rPr>
              <w:t xml:space="preserve"> </w:t>
            </w:r>
            <w:r w:rsidRPr="008E26E5">
              <w:rPr>
                <w:sz w:val="22"/>
                <w:szCs w:val="22"/>
              </w:rPr>
              <w:t xml:space="preserve">w Komendzie </w:t>
            </w:r>
            <w:r w:rsidR="00F271B8">
              <w:rPr>
                <w:sz w:val="22"/>
                <w:szCs w:val="22"/>
              </w:rPr>
              <w:t>Powiatowej</w:t>
            </w:r>
            <w:r w:rsidRPr="008E26E5">
              <w:rPr>
                <w:sz w:val="22"/>
                <w:szCs w:val="22"/>
              </w:rPr>
              <w:t xml:space="preserve"> Policji w </w:t>
            </w:r>
            <w:r w:rsidR="00F271B8">
              <w:rPr>
                <w:sz w:val="22"/>
                <w:szCs w:val="22"/>
              </w:rPr>
              <w:t>Strzelcach Opolskich</w:t>
            </w:r>
            <w:r w:rsidRPr="008E26E5">
              <w:rPr>
                <w:sz w:val="22"/>
                <w:szCs w:val="22"/>
              </w:rPr>
              <w:t>. Spotkanie takie organizowane jest na wniosek zgłaszającego w terminie 14 dni od dnia otrzymania takiego wniosku. Preferowaną formą wyznaczenia terminu spotkania jest skorzystanie z numeru telefonu: 47</w:t>
            </w:r>
            <w:r w:rsidR="00F271B8">
              <w:rPr>
                <w:sz w:val="22"/>
                <w:szCs w:val="22"/>
              </w:rPr>
              <w:t> </w:t>
            </w:r>
            <w:r w:rsidRPr="008E26E5">
              <w:rPr>
                <w:sz w:val="22"/>
                <w:szCs w:val="22"/>
              </w:rPr>
              <w:t>86</w:t>
            </w:r>
            <w:r w:rsidR="00F271B8">
              <w:rPr>
                <w:sz w:val="22"/>
                <w:szCs w:val="22"/>
              </w:rPr>
              <w:t xml:space="preserve">3 </w:t>
            </w:r>
            <w:r w:rsidR="00D915FC">
              <w:rPr>
                <w:sz w:val="22"/>
                <w:szCs w:val="22"/>
              </w:rPr>
              <w:t>2801</w:t>
            </w:r>
            <w:r w:rsidR="00F271B8">
              <w:rPr>
                <w:sz w:val="22"/>
                <w:szCs w:val="22"/>
              </w:rPr>
              <w:t>.</w:t>
            </w:r>
            <w:r w:rsidRPr="008E26E5">
              <w:rPr>
                <w:sz w:val="22"/>
                <w:szCs w:val="22"/>
              </w:rPr>
              <w:t xml:space="preserve"> </w:t>
            </w:r>
            <w:r w:rsidR="00250AE7" w:rsidRPr="008E26E5">
              <w:rPr>
                <w:sz w:val="22"/>
                <w:szCs w:val="22"/>
              </w:rPr>
              <w:t xml:space="preserve"> </w:t>
            </w:r>
          </w:p>
        </w:tc>
      </w:tr>
      <w:tr w:rsidR="00644FC2" w:rsidRPr="008E26E5" w14:paraId="7FC5B4E5" w14:textId="77777777" w:rsidTr="004122E2">
        <w:tc>
          <w:tcPr>
            <w:tcW w:w="9062" w:type="dxa"/>
            <w:shd w:val="clear" w:color="auto" w:fill="ACB9CA" w:themeFill="text2" w:themeFillTint="66"/>
          </w:tcPr>
          <w:p w14:paraId="5FD21114" w14:textId="77777777" w:rsidR="004122E2" w:rsidRDefault="004122E2" w:rsidP="004122E2">
            <w:pPr>
              <w:pStyle w:val="Akapitzlist"/>
              <w:numPr>
                <w:ilvl w:val="0"/>
                <w:numId w:val="29"/>
              </w:numPr>
              <w:jc w:val="center"/>
              <w:rPr>
                <w:b/>
                <w:sz w:val="22"/>
                <w:szCs w:val="22"/>
              </w:rPr>
            </w:pPr>
          </w:p>
          <w:p w14:paraId="47576B8C" w14:textId="345F2976" w:rsidR="00644FC2" w:rsidRPr="009A0E2F" w:rsidRDefault="0011281F" w:rsidP="004122E2">
            <w:pPr>
              <w:pStyle w:val="Akapitzlist"/>
              <w:ind w:left="1080"/>
              <w:jc w:val="center"/>
              <w:rPr>
                <w:b/>
                <w:sz w:val="22"/>
                <w:szCs w:val="22"/>
              </w:rPr>
            </w:pPr>
            <w:r w:rsidRPr="004122E2">
              <w:rPr>
                <w:b/>
                <w:sz w:val="22"/>
                <w:szCs w:val="22"/>
              </w:rPr>
              <w:t>WARUNKI</w:t>
            </w:r>
            <w:r w:rsidRPr="009A0E2F">
              <w:rPr>
                <w:b/>
                <w:color w:val="00B050"/>
                <w:sz w:val="22"/>
                <w:szCs w:val="22"/>
              </w:rPr>
              <w:t xml:space="preserve"> </w:t>
            </w:r>
            <w:r w:rsidRPr="004122E2">
              <w:rPr>
                <w:b/>
                <w:sz w:val="22"/>
                <w:szCs w:val="22"/>
              </w:rPr>
              <w:t>OBJĘCIA SYGNALISTY OCHRONĄ</w:t>
            </w:r>
          </w:p>
        </w:tc>
      </w:tr>
      <w:tr w:rsidR="00644FC2" w:rsidRPr="008E26E5" w14:paraId="13AD69D2" w14:textId="77777777" w:rsidTr="00644FC2">
        <w:tc>
          <w:tcPr>
            <w:tcW w:w="9062" w:type="dxa"/>
          </w:tcPr>
          <w:p w14:paraId="076942F6" w14:textId="00CD577D" w:rsidR="00A935A5" w:rsidRPr="008E26E5" w:rsidRDefault="00A935A5" w:rsidP="003126FE">
            <w:pPr>
              <w:ind w:firstLine="454"/>
              <w:jc w:val="both"/>
              <w:rPr>
                <w:sz w:val="22"/>
                <w:szCs w:val="22"/>
                <w:shd w:val="clear" w:color="auto" w:fill="FFFFFF"/>
              </w:rPr>
            </w:pPr>
            <w:r w:rsidRPr="008E26E5">
              <w:rPr>
                <w:sz w:val="22"/>
                <w:szCs w:val="22"/>
              </w:rPr>
              <w:t xml:space="preserve">Zgodnie z art. 6 ustawy z dnia 14 czerwca 2024 r. </w:t>
            </w:r>
            <w:r w:rsidRPr="008E26E5">
              <w:rPr>
                <w:i/>
                <w:sz w:val="22"/>
                <w:szCs w:val="22"/>
              </w:rPr>
              <w:t>o ochronie sygnalistów</w:t>
            </w:r>
            <w:r w:rsidRPr="008E26E5">
              <w:rPr>
                <w:sz w:val="22"/>
                <w:szCs w:val="22"/>
              </w:rPr>
              <w:t xml:space="preserve"> (</w:t>
            </w:r>
            <w:r w:rsidRPr="008E26E5">
              <w:rPr>
                <w:sz w:val="22"/>
                <w:szCs w:val="22"/>
                <w:shd w:val="clear" w:color="auto" w:fill="FFFFFF"/>
              </w:rPr>
              <w:t>Dz. U. poz. 928)</w:t>
            </w:r>
            <w:r w:rsidR="006822AA" w:rsidRPr="008E26E5">
              <w:rPr>
                <w:sz w:val="22"/>
                <w:szCs w:val="22"/>
                <w:shd w:val="clear" w:color="auto" w:fill="FFFFFF"/>
              </w:rPr>
              <w:t xml:space="preserve"> – zwanej dalej </w:t>
            </w:r>
            <w:r w:rsidR="006822AA" w:rsidRPr="008E26E5">
              <w:rPr>
                <w:i/>
                <w:sz w:val="22"/>
                <w:szCs w:val="22"/>
                <w:shd w:val="clear" w:color="auto" w:fill="FFFFFF"/>
              </w:rPr>
              <w:t>ustawą</w:t>
            </w:r>
            <w:r w:rsidRPr="008E26E5">
              <w:rPr>
                <w:sz w:val="22"/>
                <w:szCs w:val="22"/>
                <w:shd w:val="clear" w:color="auto" w:fill="FFFFFF"/>
              </w:rPr>
              <w:t xml:space="preserve">, </w:t>
            </w:r>
            <w:r w:rsidRPr="008E26E5">
              <w:rPr>
                <w:sz w:val="22"/>
                <w:szCs w:val="22"/>
              </w:rPr>
              <w:t>s</w:t>
            </w:r>
            <w:r w:rsidR="008811AA" w:rsidRPr="008E26E5">
              <w:rPr>
                <w:sz w:val="22"/>
                <w:szCs w:val="22"/>
              </w:rPr>
              <w:t xml:space="preserve">ygnalista podlega ochronie określonej w przepisach rozdziału 2 </w:t>
            </w:r>
            <w:r w:rsidR="006822AA" w:rsidRPr="008E26E5">
              <w:rPr>
                <w:i/>
                <w:sz w:val="22"/>
                <w:szCs w:val="22"/>
              </w:rPr>
              <w:t>ustawy</w:t>
            </w:r>
            <w:r w:rsidR="008811AA" w:rsidRPr="008E26E5">
              <w:rPr>
                <w:sz w:val="22"/>
                <w:szCs w:val="22"/>
              </w:rPr>
              <w:t xml:space="preserve"> </w:t>
            </w:r>
            <w:r w:rsidR="0038740B" w:rsidRPr="008E26E5">
              <w:rPr>
                <w:sz w:val="22"/>
                <w:szCs w:val="22"/>
              </w:rPr>
              <w:t>„</w:t>
            </w:r>
            <w:r w:rsidR="008811AA" w:rsidRPr="008E26E5">
              <w:rPr>
                <w:sz w:val="22"/>
                <w:szCs w:val="22"/>
                <w:shd w:val="clear" w:color="auto" w:fill="FFFFFF"/>
              </w:rPr>
              <w:t>od chwili dokonania zgłoszenia lub ujawnienia publicznego, pod warunkiem że miał uzasadnione podstawy sądzić, że informacja będąca przedmiotem zgłoszenia lub ujawnienia publicznego jest prawdziwa w momencie dokonywania zgłoszenia lub ujawnienia publicznego i że stanowi informację o naruszeniu prawa</w:t>
            </w:r>
            <w:r w:rsidR="0038740B" w:rsidRPr="008E26E5">
              <w:rPr>
                <w:sz w:val="22"/>
                <w:szCs w:val="22"/>
                <w:shd w:val="clear" w:color="auto" w:fill="FFFFFF"/>
              </w:rPr>
              <w:t>”</w:t>
            </w:r>
            <w:r w:rsidR="008811AA" w:rsidRPr="008E26E5">
              <w:rPr>
                <w:sz w:val="22"/>
                <w:szCs w:val="22"/>
                <w:shd w:val="clear" w:color="auto" w:fill="FFFFFF"/>
              </w:rPr>
              <w:t xml:space="preserve">. </w:t>
            </w:r>
          </w:p>
          <w:p w14:paraId="05F7C26C" w14:textId="7A9DC3A2" w:rsidR="006822AA" w:rsidRPr="008E26E5" w:rsidRDefault="00A935A5" w:rsidP="00B17D8E">
            <w:pPr>
              <w:ind w:firstLine="454"/>
              <w:jc w:val="both"/>
              <w:rPr>
                <w:sz w:val="22"/>
                <w:szCs w:val="22"/>
                <w:shd w:val="clear" w:color="auto" w:fill="FFFFFF"/>
              </w:rPr>
            </w:pPr>
            <w:r w:rsidRPr="008E26E5">
              <w:rPr>
                <w:sz w:val="22"/>
                <w:szCs w:val="22"/>
                <w:shd w:val="clear" w:color="auto" w:fill="FFFFFF"/>
              </w:rPr>
              <w:t>Wskazane wymogi stanowią zabezpieczenie przez zgłoszeniami dokonywanymi w złej wierze, zgłoszeniami niepoważnymi lub stanowiącymi nadużycie, ponieważ zapewniają, aby osoby, które w</w:t>
            </w:r>
            <w:r w:rsidR="009A0E2F">
              <w:rPr>
                <w:sz w:val="22"/>
                <w:szCs w:val="22"/>
                <w:shd w:val="clear" w:color="auto" w:fill="FFFFFF"/>
              </w:rPr>
              <w:t> </w:t>
            </w:r>
            <w:r w:rsidRPr="008E26E5">
              <w:rPr>
                <w:sz w:val="22"/>
                <w:szCs w:val="22"/>
                <w:shd w:val="clear" w:color="auto" w:fill="FFFFFF"/>
              </w:rPr>
              <w:t>momencie zgłaszania celowo i świadomie przekazały błędne lub wprowadzające w błąd informacje, nie korzystały z ochrony.</w:t>
            </w:r>
            <w:r w:rsidR="006822AA" w:rsidRPr="008E26E5">
              <w:rPr>
                <w:sz w:val="22"/>
                <w:szCs w:val="22"/>
                <w:shd w:val="clear" w:color="auto" w:fill="FFFFFF"/>
              </w:rPr>
              <w:t xml:space="preserve"> </w:t>
            </w:r>
            <w:r w:rsidRPr="008E26E5">
              <w:rPr>
                <w:sz w:val="22"/>
                <w:szCs w:val="22"/>
                <w:shd w:val="clear" w:color="auto" w:fill="FFFFFF"/>
              </w:rPr>
              <w:t>„Dokonanie</w:t>
            </w:r>
            <w:r w:rsidR="00F823C2" w:rsidRPr="008E26E5">
              <w:rPr>
                <w:sz w:val="22"/>
                <w:szCs w:val="22"/>
                <w:shd w:val="clear" w:color="auto" w:fill="FFFFFF"/>
              </w:rPr>
              <w:t>m</w:t>
            </w:r>
            <w:r w:rsidRPr="008E26E5">
              <w:rPr>
                <w:sz w:val="22"/>
                <w:szCs w:val="22"/>
                <w:shd w:val="clear" w:color="auto" w:fill="FFFFFF"/>
              </w:rPr>
              <w:t xml:space="preserve">” zgłoszenia </w:t>
            </w:r>
            <w:r w:rsidR="00042181" w:rsidRPr="008E26E5">
              <w:rPr>
                <w:sz w:val="22"/>
                <w:szCs w:val="22"/>
                <w:shd w:val="clear" w:color="auto" w:fill="FFFFFF"/>
              </w:rPr>
              <w:t xml:space="preserve">jest przykładowo: nadanie przesyłki pocztowej w urzędzie pocztowym, osobiste złożenie zgłoszenia w </w:t>
            </w:r>
            <w:r w:rsidR="00D915FC">
              <w:rPr>
                <w:sz w:val="22"/>
                <w:szCs w:val="22"/>
                <w:shd w:val="clear" w:color="auto" w:fill="FFFFFF"/>
              </w:rPr>
              <w:t>Komisariacie</w:t>
            </w:r>
            <w:r w:rsidR="00042181" w:rsidRPr="008E26E5">
              <w:rPr>
                <w:sz w:val="22"/>
                <w:szCs w:val="22"/>
                <w:shd w:val="clear" w:color="auto" w:fill="FFFFFF"/>
              </w:rPr>
              <w:t xml:space="preserve"> Policji w </w:t>
            </w:r>
            <w:r w:rsidR="00D915FC">
              <w:rPr>
                <w:sz w:val="22"/>
                <w:szCs w:val="22"/>
                <w:shd w:val="clear" w:color="auto" w:fill="FFFFFF"/>
              </w:rPr>
              <w:t>Zawadzkiem</w:t>
            </w:r>
            <w:r w:rsidR="0038740B" w:rsidRPr="008E26E5">
              <w:rPr>
                <w:sz w:val="22"/>
                <w:szCs w:val="22"/>
                <w:shd w:val="clear" w:color="auto" w:fill="FFFFFF"/>
              </w:rPr>
              <w:t xml:space="preserve"> </w:t>
            </w:r>
            <w:r w:rsidR="00D915FC">
              <w:rPr>
                <w:sz w:val="22"/>
                <w:szCs w:val="22"/>
                <w:shd w:val="clear" w:color="auto" w:fill="FFFFFF"/>
              </w:rPr>
              <w:t xml:space="preserve"> </w:t>
            </w:r>
            <w:r w:rsidR="0038740B" w:rsidRPr="008E26E5">
              <w:rPr>
                <w:sz w:val="22"/>
                <w:szCs w:val="22"/>
                <w:shd w:val="clear" w:color="auto" w:fill="FFFFFF"/>
              </w:rPr>
              <w:t xml:space="preserve"> czy też zakończenie połączenia telefonicznego lub spotkania osobistego, w czasie którego przekazano treść zgłoszenia.</w:t>
            </w:r>
            <w:r w:rsidR="00B17D8E">
              <w:rPr>
                <w:sz w:val="22"/>
                <w:szCs w:val="22"/>
                <w:shd w:val="clear" w:color="auto" w:fill="FFFFFF"/>
              </w:rPr>
              <w:t xml:space="preserve"> </w:t>
            </w:r>
            <w:r w:rsidR="009A0E2F">
              <w:rPr>
                <w:sz w:val="22"/>
                <w:szCs w:val="22"/>
                <w:shd w:val="clear" w:color="auto" w:fill="FFFFFF"/>
              </w:rPr>
              <w:t>„</w:t>
            </w:r>
            <w:r w:rsidR="00924ACB" w:rsidRPr="008E26E5">
              <w:rPr>
                <w:sz w:val="22"/>
                <w:szCs w:val="22"/>
                <w:shd w:val="clear" w:color="auto" w:fill="FFFFFF"/>
              </w:rPr>
              <w:t>Uzasadnione podstawy osądu</w:t>
            </w:r>
            <w:r w:rsidR="009A0E2F">
              <w:rPr>
                <w:sz w:val="22"/>
                <w:szCs w:val="22"/>
                <w:shd w:val="clear" w:color="auto" w:fill="FFFFFF"/>
              </w:rPr>
              <w:t>”</w:t>
            </w:r>
            <w:r w:rsidR="00924ACB" w:rsidRPr="008E26E5">
              <w:rPr>
                <w:sz w:val="22"/>
                <w:szCs w:val="22"/>
                <w:shd w:val="clear" w:color="auto" w:fill="FFFFFF"/>
              </w:rPr>
              <w:t xml:space="preserve"> muszą odnosić się do kwestii prawdziwości faktów przekazywanych w zgłoszeniu, a ponadto muszą zachodzić uzasadnione podstawy, by zgłaszaną informacje uznawać za informację o naruszeniu prawa.</w:t>
            </w:r>
            <w:r w:rsidR="006822AA" w:rsidRPr="008E26E5">
              <w:rPr>
                <w:sz w:val="22"/>
                <w:szCs w:val="22"/>
                <w:shd w:val="clear" w:color="auto" w:fill="FFFFFF"/>
              </w:rPr>
              <w:t xml:space="preserve"> </w:t>
            </w:r>
            <w:r w:rsidR="00924ACB" w:rsidRPr="008E26E5">
              <w:rPr>
                <w:sz w:val="22"/>
                <w:szCs w:val="22"/>
                <w:shd w:val="clear" w:color="auto" w:fill="FFFFFF"/>
              </w:rPr>
              <w:t>Na sygnaliście spoczywa obowiązek</w:t>
            </w:r>
            <w:r w:rsidR="004C4347" w:rsidRPr="008E26E5">
              <w:rPr>
                <w:sz w:val="22"/>
                <w:szCs w:val="22"/>
                <w:shd w:val="clear" w:color="auto" w:fill="FFFFFF"/>
              </w:rPr>
              <w:t>, aby dokładnie sprawdzić, w zakresie, w jakim pozwalają na to okoliczności, czy informacje są wiarygodne</w:t>
            </w:r>
            <w:r w:rsidR="00924ACB" w:rsidRPr="008E26E5">
              <w:rPr>
                <w:sz w:val="22"/>
                <w:szCs w:val="22"/>
                <w:shd w:val="clear" w:color="auto" w:fill="FFFFFF"/>
              </w:rPr>
              <w:t xml:space="preserve">. Zgłoszenie dokonane </w:t>
            </w:r>
            <w:r w:rsidR="004C4347" w:rsidRPr="008E26E5">
              <w:rPr>
                <w:sz w:val="22"/>
                <w:szCs w:val="22"/>
                <w:shd w:val="clear" w:color="auto" w:fill="FFFFFF"/>
              </w:rPr>
              <w:t>wyłącznie</w:t>
            </w:r>
            <w:r w:rsidR="00924ACB" w:rsidRPr="008E26E5">
              <w:rPr>
                <w:sz w:val="22"/>
                <w:szCs w:val="22"/>
                <w:shd w:val="clear" w:color="auto" w:fill="FFFFFF"/>
              </w:rPr>
              <w:t xml:space="preserve"> w oparciu o plotkę nie można uznać za uzasadnioną podstawę osądu.</w:t>
            </w:r>
            <w:r w:rsidR="00B17D8E">
              <w:rPr>
                <w:sz w:val="22"/>
                <w:szCs w:val="22"/>
                <w:shd w:val="clear" w:color="auto" w:fill="FFFFFF"/>
              </w:rPr>
              <w:t xml:space="preserve"> </w:t>
            </w:r>
            <w:r w:rsidR="006822AA" w:rsidRPr="008E26E5">
              <w:rPr>
                <w:sz w:val="22"/>
                <w:szCs w:val="22"/>
                <w:shd w:val="clear" w:color="auto" w:fill="FFFFFF"/>
              </w:rPr>
              <w:t>Objęcie ochroną będzie zatem uzależnione od ustalenia, czy zachodzą uzasadnione podstawy do sądzenia, że:</w:t>
            </w:r>
          </w:p>
          <w:p w14:paraId="14B19247" w14:textId="5BAF144C" w:rsidR="006822AA" w:rsidRPr="008E26E5" w:rsidRDefault="006822AA" w:rsidP="006822AA">
            <w:pPr>
              <w:jc w:val="both"/>
              <w:rPr>
                <w:sz w:val="22"/>
                <w:szCs w:val="22"/>
                <w:shd w:val="clear" w:color="auto" w:fill="FFFFFF"/>
              </w:rPr>
            </w:pPr>
            <w:r w:rsidRPr="008E26E5">
              <w:rPr>
                <w:sz w:val="22"/>
                <w:szCs w:val="22"/>
                <w:shd w:val="clear" w:color="auto" w:fill="FFFFFF"/>
              </w:rPr>
              <w:t xml:space="preserve">1)informacje dotyczą próby ukrycia naruszenia prawa albo dotyczą zaistniałego lub potencjalnego naruszenia prawa, do którego doszło lub prawdopodobnie dojdzie w podmiocie prawnym, w którym </w:t>
            </w:r>
            <w:r w:rsidRPr="008E26E5">
              <w:rPr>
                <w:sz w:val="22"/>
                <w:szCs w:val="22"/>
                <w:shd w:val="clear" w:color="auto" w:fill="FFFFFF"/>
              </w:rPr>
              <w:lastRenderedPageBreak/>
              <w:t>sygnalista uczestniczył w szeroko rozumianej rekrutacji, pracuje, pracował lub utrzymuje bądź utrzymywał kontakt w kontekście związanym z pracą, oraz</w:t>
            </w:r>
          </w:p>
          <w:p w14:paraId="2FCE2472" w14:textId="66AA7D1A" w:rsidR="006822AA" w:rsidRPr="008E26E5" w:rsidRDefault="006822AA" w:rsidP="006822AA">
            <w:pPr>
              <w:jc w:val="both"/>
              <w:rPr>
                <w:sz w:val="22"/>
                <w:szCs w:val="22"/>
                <w:shd w:val="clear" w:color="auto" w:fill="FFFFFF"/>
              </w:rPr>
            </w:pPr>
            <w:r w:rsidRPr="008E26E5">
              <w:rPr>
                <w:sz w:val="22"/>
                <w:szCs w:val="22"/>
                <w:shd w:val="clear" w:color="auto" w:fill="FFFFFF"/>
              </w:rPr>
              <w:t>2)informacje dotyczą działania lub zaniechania niezgodnego z prawem, lub mającego na celu obejście prawa, oraz</w:t>
            </w:r>
          </w:p>
          <w:p w14:paraId="7B602BF9" w14:textId="69401873" w:rsidR="006822AA" w:rsidRPr="008E26E5" w:rsidRDefault="006822AA" w:rsidP="006822AA">
            <w:pPr>
              <w:jc w:val="both"/>
              <w:rPr>
                <w:sz w:val="22"/>
                <w:szCs w:val="22"/>
              </w:rPr>
            </w:pPr>
            <w:r w:rsidRPr="008E26E5">
              <w:rPr>
                <w:sz w:val="22"/>
                <w:szCs w:val="22"/>
                <w:shd w:val="clear" w:color="auto" w:fill="FFFFFF"/>
              </w:rPr>
              <w:t xml:space="preserve">3) powyższe działanie lub zaniechanie dotyczy jednej z dziedzin określonych w art. 3 ust. 1 </w:t>
            </w:r>
            <w:r w:rsidRPr="008E26E5">
              <w:rPr>
                <w:i/>
                <w:sz w:val="22"/>
                <w:szCs w:val="22"/>
                <w:shd w:val="clear" w:color="auto" w:fill="FFFFFF"/>
              </w:rPr>
              <w:t>ustawy</w:t>
            </w:r>
            <w:r w:rsidR="00421F49">
              <w:rPr>
                <w:rStyle w:val="Odwoanieprzypisudolnego"/>
                <w:i/>
                <w:sz w:val="22"/>
                <w:szCs w:val="22"/>
                <w:shd w:val="clear" w:color="auto" w:fill="FFFFFF"/>
              </w:rPr>
              <w:footnoteReference w:id="1"/>
            </w:r>
            <w:r w:rsidRPr="008E26E5">
              <w:rPr>
                <w:sz w:val="22"/>
                <w:szCs w:val="22"/>
              </w:rPr>
              <w:t xml:space="preserve"> </w:t>
            </w:r>
          </w:p>
          <w:p w14:paraId="4B434F97" w14:textId="77777777" w:rsidR="00D50477" w:rsidRPr="008E26E5" w:rsidRDefault="00D50477" w:rsidP="006822AA">
            <w:pPr>
              <w:jc w:val="both"/>
              <w:rPr>
                <w:sz w:val="22"/>
                <w:szCs w:val="22"/>
              </w:rPr>
            </w:pPr>
          </w:p>
          <w:p w14:paraId="5D902AA2" w14:textId="0B5BE3B9" w:rsidR="00D50477" w:rsidRPr="008E26E5" w:rsidRDefault="00D50477" w:rsidP="00D50477">
            <w:pPr>
              <w:jc w:val="both"/>
              <w:rPr>
                <w:sz w:val="22"/>
                <w:szCs w:val="22"/>
              </w:rPr>
            </w:pPr>
            <w:r w:rsidRPr="008E26E5">
              <w:rPr>
                <w:sz w:val="22"/>
                <w:szCs w:val="22"/>
              </w:rPr>
              <w:t xml:space="preserve">Uwypuklić należy, iż </w:t>
            </w:r>
            <w:r w:rsidRPr="008E26E5">
              <w:rPr>
                <w:b/>
                <w:sz w:val="22"/>
                <w:szCs w:val="22"/>
              </w:rPr>
              <w:t>„n</w:t>
            </w:r>
            <w:r w:rsidRPr="008E26E5">
              <w:rPr>
                <w:b/>
                <w:sz w:val="22"/>
                <w:szCs w:val="22"/>
                <w:shd w:val="clear" w:color="auto" w:fill="FFFFFF"/>
              </w:rPr>
              <w:t xml:space="preserve">aruszeniem prawa” </w:t>
            </w:r>
            <w:r w:rsidRPr="008E26E5">
              <w:rPr>
                <w:sz w:val="22"/>
                <w:szCs w:val="22"/>
                <w:shd w:val="clear" w:color="auto" w:fill="FFFFFF"/>
              </w:rPr>
              <w:t>jest działanie lub zaniechanie niezgodne z prawem lub mające na celu obejście prawa, dotyczące:</w:t>
            </w:r>
          </w:p>
          <w:p w14:paraId="39A4A349" w14:textId="73AFB033" w:rsidR="00D50477" w:rsidRPr="008E26E5" w:rsidRDefault="00D50477" w:rsidP="00D50477">
            <w:pPr>
              <w:jc w:val="both"/>
              <w:rPr>
                <w:sz w:val="22"/>
                <w:szCs w:val="22"/>
                <w:shd w:val="clear" w:color="auto" w:fill="FFFFFF"/>
              </w:rPr>
            </w:pPr>
            <w:r w:rsidRPr="008E26E5">
              <w:rPr>
                <w:sz w:val="22"/>
                <w:szCs w:val="22"/>
                <w:shd w:val="clear" w:color="auto" w:fill="FFFFFF"/>
              </w:rPr>
              <w:t>1) korupcji;</w:t>
            </w:r>
          </w:p>
          <w:p w14:paraId="678C6A20" w14:textId="5874E333" w:rsidR="00D50477" w:rsidRPr="008E26E5" w:rsidRDefault="00D50477" w:rsidP="00D50477">
            <w:pPr>
              <w:jc w:val="both"/>
              <w:rPr>
                <w:sz w:val="22"/>
                <w:szCs w:val="22"/>
                <w:shd w:val="clear" w:color="auto" w:fill="FFFFFF"/>
              </w:rPr>
            </w:pPr>
            <w:r w:rsidRPr="008E26E5">
              <w:rPr>
                <w:sz w:val="22"/>
                <w:szCs w:val="22"/>
                <w:shd w:val="clear" w:color="auto" w:fill="FFFFFF"/>
              </w:rPr>
              <w:t>2) zamówień publicznych;</w:t>
            </w:r>
          </w:p>
          <w:p w14:paraId="1EC5B80A" w14:textId="19478131" w:rsidR="00D50477" w:rsidRPr="008E26E5" w:rsidRDefault="00D50477" w:rsidP="00D50477">
            <w:pPr>
              <w:jc w:val="both"/>
              <w:rPr>
                <w:sz w:val="22"/>
                <w:szCs w:val="22"/>
                <w:shd w:val="clear" w:color="auto" w:fill="FFFFFF"/>
              </w:rPr>
            </w:pPr>
            <w:r w:rsidRPr="008E26E5">
              <w:rPr>
                <w:sz w:val="22"/>
                <w:szCs w:val="22"/>
                <w:shd w:val="clear" w:color="auto" w:fill="FFFFFF"/>
              </w:rPr>
              <w:t>3) usług, produktów i rynków finansowych;</w:t>
            </w:r>
          </w:p>
          <w:p w14:paraId="77C6A179" w14:textId="511FF266" w:rsidR="00D50477" w:rsidRPr="008E26E5" w:rsidRDefault="00D50477" w:rsidP="00D50477">
            <w:pPr>
              <w:jc w:val="both"/>
              <w:rPr>
                <w:sz w:val="22"/>
                <w:szCs w:val="22"/>
                <w:shd w:val="clear" w:color="auto" w:fill="FFFFFF"/>
              </w:rPr>
            </w:pPr>
            <w:r w:rsidRPr="008E26E5">
              <w:rPr>
                <w:sz w:val="22"/>
                <w:szCs w:val="22"/>
                <w:shd w:val="clear" w:color="auto" w:fill="FFFFFF"/>
              </w:rPr>
              <w:t>4) przeciwdziałania praniu pieniędzy oraz finansowaniu terroryzmu;</w:t>
            </w:r>
          </w:p>
          <w:p w14:paraId="64D22789" w14:textId="78719081" w:rsidR="00D50477" w:rsidRPr="008E26E5" w:rsidRDefault="00D50477" w:rsidP="00D50477">
            <w:pPr>
              <w:jc w:val="both"/>
              <w:rPr>
                <w:sz w:val="22"/>
                <w:szCs w:val="22"/>
                <w:shd w:val="clear" w:color="auto" w:fill="FFFFFF"/>
              </w:rPr>
            </w:pPr>
            <w:r w:rsidRPr="008E26E5">
              <w:rPr>
                <w:sz w:val="22"/>
                <w:szCs w:val="22"/>
                <w:shd w:val="clear" w:color="auto" w:fill="FFFFFF"/>
              </w:rPr>
              <w:t>5) bezpieczeństwa produktów i ich zgodności z wymogami;</w:t>
            </w:r>
          </w:p>
          <w:p w14:paraId="5436A5AE" w14:textId="1B452A95" w:rsidR="00D50477" w:rsidRPr="008E26E5" w:rsidRDefault="00D50477" w:rsidP="00D50477">
            <w:pPr>
              <w:jc w:val="both"/>
              <w:rPr>
                <w:sz w:val="22"/>
                <w:szCs w:val="22"/>
                <w:shd w:val="clear" w:color="auto" w:fill="FFFFFF"/>
              </w:rPr>
            </w:pPr>
            <w:r w:rsidRPr="008E26E5">
              <w:rPr>
                <w:sz w:val="22"/>
                <w:szCs w:val="22"/>
                <w:shd w:val="clear" w:color="auto" w:fill="FFFFFF"/>
              </w:rPr>
              <w:t>6) bezpieczeństwa transportu;</w:t>
            </w:r>
          </w:p>
          <w:p w14:paraId="4FE8B81A" w14:textId="7BC4139F" w:rsidR="00D50477" w:rsidRPr="008E26E5" w:rsidRDefault="00D50477" w:rsidP="00D50477">
            <w:pPr>
              <w:jc w:val="both"/>
              <w:rPr>
                <w:sz w:val="22"/>
                <w:szCs w:val="22"/>
                <w:shd w:val="clear" w:color="auto" w:fill="FFFFFF"/>
              </w:rPr>
            </w:pPr>
            <w:r w:rsidRPr="008E26E5">
              <w:rPr>
                <w:sz w:val="22"/>
                <w:szCs w:val="22"/>
                <w:shd w:val="clear" w:color="auto" w:fill="FFFFFF"/>
              </w:rPr>
              <w:t>7) ochrony środowiska;</w:t>
            </w:r>
          </w:p>
          <w:p w14:paraId="443F845C" w14:textId="0896E1A9" w:rsidR="00D50477" w:rsidRPr="008E26E5" w:rsidRDefault="00D50477" w:rsidP="00D50477">
            <w:pPr>
              <w:jc w:val="both"/>
              <w:rPr>
                <w:sz w:val="22"/>
                <w:szCs w:val="22"/>
                <w:shd w:val="clear" w:color="auto" w:fill="FFFFFF"/>
              </w:rPr>
            </w:pPr>
            <w:r w:rsidRPr="008E26E5">
              <w:rPr>
                <w:sz w:val="22"/>
                <w:szCs w:val="22"/>
                <w:shd w:val="clear" w:color="auto" w:fill="FFFFFF"/>
              </w:rPr>
              <w:t>8) ochrony radiologicznej i bezpieczeństwa jądrowego;</w:t>
            </w:r>
          </w:p>
          <w:p w14:paraId="605F5EF5" w14:textId="1D484144" w:rsidR="00D50477" w:rsidRPr="008E26E5" w:rsidRDefault="00D50477" w:rsidP="00D50477">
            <w:pPr>
              <w:jc w:val="both"/>
              <w:rPr>
                <w:sz w:val="22"/>
                <w:szCs w:val="22"/>
                <w:shd w:val="clear" w:color="auto" w:fill="FFFFFF"/>
              </w:rPr>
            </w:pPr>
            <w:r w:rsidRPr="008E26E5">
              <w:rPr>
                <w:sz w:val="22"/>
                <w:szCs w:val="22"/>
                <w:shd w:val="clear" w:color="auto" w:fill="FFFFFF"/>
              </w:rPr>
              <w:t>9) bezpieczeństwa żywności i pasz;</w:t>
            </w:r>
          </w:p>
          <w:p w14:paraId="0CE0CDA0" w14:textId="2E7E61AB" w:rsidR="00D50477" w:rsidRPr="008E26E5" w:rsidRDefault="00D50477" w:rsidP="00D50477">
            <w:pPr>
              <w:jc w:val="both"/>
              <w:rPr>
                <w:sz w:val="22"/>
                <w:szCs w:val="22"/>
                <w:shd w:val="clear" w:color="auto" w:fill="FFFFFF"/>
              </w:rPr>
            </w:pPr>
            <w:r w:rsidRPr="008E26E5">
              <w:rPr>
                <w:sz w:val="22"/>
                <w:szCs w:val="22"/>
                <w:shd w:val="clear" w:color="auto" w:fill="FFFFFF"/>
              </w:rPr>
              <w:t>10) zdrowia i dobrostanu zwierząt;</w:t>
            </w:r>
          </w:p>
          <w:p w14:paraId="7334CEA1" w14:textId="57CB7D26" w:rsidR="00D50477" w:rsidRPr="008E26E5" w:rsidRDefault="00D50477" w:rsidP="00D50477">
            <w:pPr>
              <w:jc w:val="both"/>
              <w:rPr>
                <w:sz w:val="22"/>
                <w:szCs w:val="22"/>
                <w:shd w:val="clear" w:color="auto" w:fill="FFFFFF"/>
              </w:rPr>
            </w:pPr>
            <w:r w:rsidRPr="008E26E5">
              <w:rPr>
                <w:sz w:val="22"/>
                <w:szCs w:val="22"/>
                <w:shd w:val="clear" w:color="auto" w:fill="FFFFFF"/>
              </w:rPr>
              <w:t>11) zdrowia publicznego;</w:t>
            </w:r>
          </w:p>
          <w:p w14:paraId="18B6E6AD" w14:textId="1E4772FA" w:rsidR="00D50477" w:rsidRPr="008E26E5" w:rsidRDefault="00D50477" w:rsidP="00D50477">
            <w:pPr>
              <w:jc w:val="both"/>
              <w:rPr>
                <w:sz w:val="22"/>
                <w:szCs w:val="22"/>
                <w:shd w:val="clear" w:color="auto" w:fill="FFFFFF"/>
              </w:rPr>
            </w:pPr>
            <w:r w:rsidRPr="008E26E5">
              <w:rPr>
                <w:sz w:val="22"/>
                <w:szCs w:val="22"/>
                <w:shd w:val="clear" w:color="auto" w:fill="FFFFFF"/>
              </w:rPr>
              <w:t>12) ochrony konsumentów;</w:t>
            </w:r>
          </w:p>
          <w:p w14:paraId="4082F2B5" w14:textId="064DC58E" w:rsidR="00D50477" w:rsidRPr="008E26E5" w:rsidRDefault="00D50477" w:rsidP="00D50477">
            <w:pPr>
              <w:jc w:val="both"/>
              <w:rPr>
                <w:sz w:val="22"/>
                <w:szCs w:val="22"/>
                <w:shd w:val="clear" w:color="auto" w:fill="FFFFFF"/>
              </w:rPr>
            </w:pPr>
            <w:r w:rsidRPr="008E26E5">
              <w:rPr>
                <w:sz w:val="22"/>
                <w:szCs w:val="22"/>
                <w:shd w:val="clear" w:color="auto" w:fill="FFFFFF"/>
              </w:rPr>
              <w:t>13) ochrony prywatności i danych osobowych;</w:t>
            </w:r>
          </w:p>
          <w:p w14:paraId="4A01E56A" w14:textId="5A46D231" w:rsidR="00D50477" w:rsidRPr="008E26E5" w:rsidRDefault="00D50477" w:rsidP="00D50477">
            <w:pPr>
              <w:jc w:val="both"/>
              <w:rPr>
                <w:sz w:val="22"/>
                <w:szCs w:val="22"/>
                <w:shd w:val="clear" w:color="auto" w:fill="FFFFFF"/>
              </w:rPr>
            </w:pPr>
            <w:r w:rsidRPr="008E26E5">
              <w:rPr>
                <w:sz w:val="22"/>
                <w:szCs w:val="22"/>
                <w:shd w:val="clear" w:color="auto" w:fill="FFFFFF"/>
              </w:rPr>
              <w:t>14) bezpieczeństwa sieci i systemów teleinformatycznych;</w:t>
            </w:r>
          </w:p>
          <w:p w14:paraId="16A9ADDE" w14:textId="48E799F1" w:rsidR="00D50477" w:rsidRPr="008E26E5" w:rsidRDefault="00D50477" w:rsidP="00D50477">
            <w:pPr>
              <w:jc w:val="both"/>
              <w:rPr>
                <w:sz w:val="22"/>
                <w:szCs w:val="22"/>
                <w:shd w:val="clear" w:color="auto" w:fill="FFFFFF"/>
              </w:rPr>
            </w:pPr>
            <w:r w:rsidRPr="008E26E5">
              <w:rPr>
                <w:sz w:val="22"/>
                <w:szCs w:val="22"/>
                <w:shd w:val="clear" w:color="auto" w:fill="FFFFFF"/>
              </w:rPr>
              <w:t>15) interesów finansowych Skarbu Państwa Rzeczypospolitej Polskiej, jednostki samorządu terytorialnego oraz Unii Europejskiej;</w:t>
            </w:r>
          </w:p>
          <w:p w14:paraId="710AC458" w14:textId="1FB7FCE2" w:rsidR="00D50477" w:rsidRPr="008E26E5" w:rsidRDefault="00D50477" w:rsidP="00D50477">
            <w:pPr>
              <w:jc w:val="both"/>
              <w:rPr>
                <w:sz w:val="22"/>
                <w:szCs w:val="22"/>
                <w:shd w:val="clear" w:color="auto" w:fill="FFFFFF"/>
              </w:rPr>
            </w:pPr>
            <w:r w:rsidRPr="008E26E5">
              <w:rPr>
                <w:sz w:val="22"/>
                <w:szCs w:val="22"/>
                <w:shd w:val="clear" w:color="auto" w:fill="FFFFFF"/>
              </w:rPr>
              <w:t>16) rynku wewnętrznego Unii Europejskiej, w tym publicznoprawnych zasad konkurencji i pomocy państwa oraz opodatkowania osób prawnych;</w:t>
            </w:r>
          </w:p>
          <w:p w14:paraId="4723BAA1" w14:textId="28F15BF3" w:rsidR="00D50477" w:rsidRPr="008E26E5" w:rsidRDefault="00D50477" w:rsidP="00D50477">
            <w:pPr>
              <w:jc w:val="both"/>
              <w:rPr>
                <w:sz w:val="22"/>
                <w:szCs w:val="22"/>
                <w:shd w:val="clear" w:color="auto" w:fill="FFFFFF"/>
              </w:rPr>
            </w:pPr>
            <w:r w:rsidRPr="008E26E5">
              <w:rPr>
                <w:sz w:val="22"/>
                <w:szCs w:val="22"/>
                <w:shd w:val="clear" w:color="auto" w:fill="FFFFFF"/>
              </w:rPr>
              <w:t>17) konstytucyjnych wolności i praw człowieka i obywatela - występujące w stosunkach jednostki z organami władzy publicznej i niezwiązane z dziedzinami wskazanymi w pkt 1-16.</w:t>
            </w:r>
          </w:p>
          <w:p w14:paraId="06A41A6D" w14:textId="77777777" w:rsidR="006822AA" w:rsidRPr="008E26E5" w:rsidRDefault="006822AA" w:rsidP="004C4347">
            <w:pPr>
              <w:jc w:val="both"/>
              <w:rPr>
                <w:sz w:val="22"/>
                <w:szCs w:val="22"/>
                <w:shd w:val="clear" w:color="auto" w:fill="FFFFFF"/>
              </w:rPr>
            </w:pPr>
          </w:p>
          <w:p w14:paraId="588EAB08" w14:textId="77777777" w:rsidR="00D50477" w:rsidRPr="003126FE" w:rsidRDefault="00D50477" w:rsidP="003A06A1">
            <w:pPr>
              <w:jc w:val="both"/>
              <w:rPr>
                <w:sz w:val="22"/>
                <w:szCs w:val="22"/>
                <w:shd w:val="clear" w:color="auto" w:fill="FFFFFF"/>
              </w:rPr>
            </w:pPr>
            <w:r w:rsidRPr="003126FE">
              <w:rPr>
                <w:sz w:val="22"/>
                <w:szCs w:val="22"/>
                <w:shd w:val="clear" w:color="auto" w:fill="FFFFFF"/>
              </w:rPr>
              <w:t xml:space="preserve">Reasumując zgłoszenia zewnętrzne mogą obejmować </w:t>
            </w:r>
            <w:r w:rsidR="003A06A1" w:rsidRPr="003126FE">
              <w:rPr>
                <w:b/>
                <w:sz w:val="22"/>
                <w:szCs w:val="22"/>
                <w:shd w:val="clear" w:color="auto" w:fill="FFFFFF"/>
              </w:rPr>
              <w:t>TYLKO</w:t>
            </w:r>
            <w:r w:rsidRPr="003126FE">
              <w:rPr>
                <w:sz w:val="22"/>
                <w:szCs w:val="22"/>
                <w:shd w:val="clear" w:color="auto" w:fill="FFFFFF"/>
              </w:rPr>
              <w:t xml:space="preserve"> wyżej wymienione obszary „naruszeń prawa”.</w:t>
            </w:r>
          </w:p>
          <w:p w14:paraId="5EB9A9A1" w14:textId="493A50F3" w:rsidR="003126FE" w:rsidRPr="008E26E5" w:rsidRDefault="003126FE" w:rsidP="003A06A1">
            <w:pPr>
              <w:jc w:val="both"/>
              <w:rPr>
                <w:sz w:val="22"/>
                <w:szCs w:val="22"/>
                <w:u w:val="single"/>
                <w:shd w:val="clear" w:color="auto" w:fill="FFFFFF"/>
              </w:rPr>
            </w:pPr>
          </w:p>
        </w:tc>
        <w:bookmarkStart w:id="0" w:name="_GoBack"/>
        <w:bookmarkEnd w:id="0"/>
      </w:tr>
      <w:tr w:rsidR="00644FC2" w:rsidRPr="008E26E5" w14:paraId="5A835285" w14:textId="77777777" w:rsidTr="004122E2">
        <w:tc>
          <w:tcPr>
            <w:tcW w:w="9062" w:type="dxa"/>
            <w:shd w:val="clear" w:color="auto" w:fill="ACB9CA" w:themeFill="text2" w:themeFillTint="66"/>
          </w:tcPr>
          <w:p w14:paraId="09EA833E" w14:textId="5E3716F0" w:rsidR="004122E2" w:rsidRDefault="004122E2" w:rsidP="004122E2">
            <w:pPr>
              <w:jc w:val="center"/>
              <w:rPr>
                <w:b/>
                <w:sz w:val="22"/>
                <w:szCs w:val="22"/>
              </w:rPr>
            </w:pPr>
            <w:r>
              <w:rPr>
                <w:b/>
                <w:sz w:val="22"/>
                <w:szCs w:val="22"/>
              </w:rPr>
              <w:lastRenderedPageBreak/>
              <w:t>III.</w:t>
            </w:r>
          </w:p>
          <w:p w14:paraId="7EC15914" w14:textId="0277E37C" w:rsidR="00644FC2" w:rsidRPr="004122E2" w:rsidRDefault="0011281F" w:rsidP="004122E2">
            <w:pPr>
              <w:jc w:val="center"/>
              <w:rPr>
                <w:sz w:val="22"/>
                <w:szCs w:val="22"/>
              </w:rPr>
            </w:pPr>
            <w:r w:rsidRPr="004122E2">
              <w:rPr>
                <w:b/>
                <w:sz w:val="22"/>
                <w:szCs w:val="22"/>
              </w:rPr>
              <w:t>INFORMACJE O TYBIE POSTĘPOWANIA MAJĄCYM ZASTOSOWANIE W PRZYPADKU ZGŁOSZENIA ZEWNĘTRZNEGO</w:t>
            </w:r>
            <w:r w:rsidR="00390CB1" w:rsidRPr="004122E2">
              <w:rPr>
                <w:b/>
                <w:sz w:val="22"/>
                <w:szCs w:val="22"/>
              </w:rPr>
              <w:t xml:space="preserve">, </w:t>
            </w:r>
            <w:r w:rsidRPr="004122E2">
              <w:rPr>
                <w:b/>
                <w:sz w:val="22"/>
                <w:szCs w:val="22"/>
              </w:rPr>
              <w:t>W TYM O WYMAGANYM SPOSOBIE WYJAŚNIANIA INFORMACJI BĘDĄCYCH PRZEDMIOTEM ZGŁOSZENIA LUB PRZEDSTAWIENIA DODATKOWYCH INFORMACJI</w:t>
            </w:r>
          </w:p>
        </w:tc>
      </w:tr>
      <w:tr w:rsidR="00644FC2" w:rsidRPr="008E26E5" w14:paraId="06B295CF" w14:textId="77777777" w:rsidTr="00644FC2">
        <w:tc>
          <w:tcPr>
            <w:tcW w:w="9062" w:type="dxa"/>
          </w:tcPr>
          <w:p w14:paraId="3E47CD16" w14:textId="77777777" w:rsidR="0083276D" w:rsidRPr="008E26E5" w:rsidRDefault="0083276D" w:rsidP="00644FC2">
            <w:pPr>
              <w:rPr>
                <w:sz w:val="22"/>
                <w:szCs w:val="22"/>
              </w:rPr>
            </w:pPr>
          </w:p>
          <w:p w14:paraId="7723F7F1" w14:textId="1E7D871E" w:rsidR="0083276D" w:rsidRPr="008E26E5" w:rsidRDefault="0083276D" w:rsidP="0083276D">
            <w:pPr>
              <w:jc w:val="both"/>
              <w:rPr>
                <w:sz w:val="22"/>
                <w:szCs w:val="22"/>
              </w:rPr>
            </w:pPr>
            <w:r w:rsidRPr="008E26E5">
              <w:rPr>
                <w:sz w:val="22"/>
                <w:szCs w:val="22"/>
              </w:rPr>
              <w:t xml:space="preserve">W </w:t>
            </w:r>
            <w:r w:rsidR="00D915FC">
              <w:t xml:space="preserve"> Komisariacie Policji w Zawadzkiem</w:t>
            </w:r>
            <w:r w:rsidRPr="008E26E5">
              <w:rPr>
                <w:sz w:val="22"/>
                <w:szCs w:val="22"/>
              </w:rPr>
              <w:t xml:space="preserve">– zwanej dalej KP, obowiązuje </w:t>
            </w:r>
            <w:r w:rsidRPr="00073515">
              <w:rPr>
                <w:sz w:val="22"/>
                <w:szCs w:val="22"/>
                <w:u w:val="single"/>
              </w:rPr>
              <w:t>procedura przyjmowania zgłoszeń zewnętrznych naruszeń prawa oraz podejmowania działań następczych</w:t>
            </w:r>
            <w:r w:rsidR="00B569D8" w:rsidRPr="00073515">
              <w:rPr>
                <w:sz w:val="22"/>
                <w:szCs w:val="22"/>
                <w:u w:val="single"/>
              </w:rPr>
              <w:t xml:space="preserve"> przez </w:t>
            </w:r>
            <w:r w:rsidR="00D915FC" w:rsidRPr="00073515">
              <w:t>Komendanta Komisariatu Policji w Zawadzkiem</w:t>
            </w:r>
            <w:r w:rsidRPr="00073515">
              <w:rPr>
                <w:sz w:val="22"/>
                <w:szCs w:val="22"/>
              </w:rPr>
              <w:t>–</w:t>
            </w:r>
            <w:r w:rsidRPr="008E26E5">
              <w:rPr>
                <w:sz w:val="22"/>
                <w:szCs w:val="22"/>
              </w:rPr>
              <w:t xml:space="preserve"> zwana dalej </w:t>
            </w:r>
            <w:r w:rsidRPr="008E26E5">
              <w:rPr>
                <w:i/>
                <w:sz w:val="22"/>
                <w:szCs w:val="22"/>
              </w:rPr>
              <w:t xml:space="preserve">procedurą. </w:t>
            </w:r>
          </w:p>
          <w:p w14:paraId="0D29F0DF" w14:textId="1C04E98C" w:rsidR="00474F15" w:rsidRPr="008E26E5" w:rsidRDefault="00474F15" w:rsidP="0083276D">
            <w:pPr>
              <w:jc w:val="both"/>
              <w:rPr>
                <w:sz w:val="22"/>
                <w:szCs w:val="22"/>
              </w:rPr>
            </w:pPr>
            <w:r w:rsidRPr="008E26E5">
              <w:rPr>
                <w:sz w:val="22"/>
                <w:szCs w:val="22"/>
              </w:rPr>
              <w:t xml:space="preserve">W </w:t>
            </w:r>
            <w:r w:rsidRPr="008E26E5">
              <w:rPr>
                <w:i/>
                <w:sz w:val="22"/>
                <w:szCs w:val="22"/>
              </w:rPr>
              <w:t xml:space="preserve">procedurze </w:t>
            </w:r>
            <w:r w:rsidRPr="008E26E5">
              <w:rPr>
                <w:sz w:val="22"/>
                <w:szCs w:val="22"/>
              </w:rPr>
              <w:t>zdefiniowano, że:</w:t>
            </w:r>
          </w:p>
          <w:p w14:paraId="5AEC96C7" w14:textId="14707335" w:rsidR="00474F15" w:rsidRPr="008E26E5" w:rsidRDefault="00474F15" w:rsidP="00474F15">
            <w:pPr>
              <w:spacing w:line="276" w:lineRule="auto"/>
              <w:jc w:val="both"/>
              <w:rPr>
                <w:sz w:val="22"/>
                <w:szCs w:val="22"/>
              </w:rPr>
            </w:pPr>
            <w:r w:rsidRPr="008E26E5">
              <w:rPr>
                <w:b/>
                <w:sz w:val="22"/>
                <w:szCs w:val="22"/>
              </w:rPr>
              <w:t xml:space="preserve">sygnalistą </w:t>
            </w:r>
            <w:r w:rsidRPr="008E26E5">
              <w:rPr>
                <w:sz w:val="22"/>
                <w:szCs w:val="22"/>
              </w:rPr>
              <w:t>– jest osoba, której zgłoszenie zostało wstępnie pozytywnie zweryfikowane</w:t>
            </w:r>
            <w:r w:rsidR="00DE61C1">
              <w:rPr>
                <w:sz w:val="22"/>
                <w:szCs w:val="22"/>
              </w:rPr>
              <w:t xml:space="preserve"> w KP</w:t>
            </w:r>
            <w:r w:rsidRPr="008E26E5">
              <w:rPr>
                <w:sz w:val="22"/>
                <w:szCs w:val="22"/>
              </w:rPr>
              <w:t xml:space="preserve"> w trybie art. 34 ust. 1 pkt 2 </w:t>
            </w:r>
            <w:r w:rsidR="00DE61C1">
              <w:rPr>
                <w:i/>
                <w:sz w:val="22"/>
                <w:szCs w:val="22"/>
              </w:rPr>
              <w:t>ustawy.</w:t>
            </w:r>
          </w:p>
          <w:p w14:paraId="55826CB6" w14:textId="50B54D7C" w:rsidR="00474F15" w:rsidRPr="008E26E5" w:rsidRDefault="00474F15" w:rsidP="00474F15">
            <w:pPr>
              <w:spacing w:line="276" w:lineRule="auto"/>
              <w:jc w:val="both"/>
              <w:rPr>
                <w:sz w:val="22"/>
                <w:szCs w:val="22"/>
              </w:rPr>
            </w:pPr>
            <w:r w:rsidRPr="008E26E5">
              <w:rPr>
                <w:b/>
                <w:sz w:val="22"/>
                <w:szCs w:val="22"/>
              </w:rPr>
              <w:t xml:space="preserve">zgłoszenie zewnętrzne </w:t>
            </w:r>
            <w:r w:rsidRPr="008E26E5">
              <w:rPr>
                <w:sz w:val="22"/>
                <w:szCs w:val="22"/>
              </w:rPr>
              <w:t>–</w:t>
            </w:r>
            <w:r w:rsidRPr="008E26E5">
              <w:rPr>
                <w:b/>
                <w:sz w:val="22"/>
                <w:szCs w:val="22"/>
              </w:rPr>
              <w:t xml:space="preserve"> </w:t>
            </w:r>
            <w:r w:rsidRPr="008E26E5">
              <w:rPr>
                <w:sz w:val="22"/>
                <w:szCs w:val="22"/>
              </w:rPr>
              <w:t>to informacja</w:t>
            </w:r>
            <w:r w:rsidRPr="008E26E5">
              <w:rPr>
                <w:b/>
                <w:sz w:val="22"/>
                <w:szCs w:val="22"/>
              </w:rPr>
              <w:t xml:space="preserve"> </w:t>
            </w:r>
            <w:r w:rsidRPr="008E26E5">
              <w:rPr>
                <w:sz w:val="22"/>
                <w:szCs w:val="22"/>
              </w:rPr>
              <w:t xml:space="preserve">przekazana </w:t>
            </w:r>
            <w:r w:rsidR="005A7340">
              <w:rPr>
                <w:sz w:val="22"/>
                <w:szCs w:val="22"/>
              </w:rPr>
              <w:t xml:space="preserve">KP </w:t>
            </w:r>
            <w:r w:rsidRPr="008E26E5">
              <w:rPr>
                <w:sz w:val="22"/>
                <w:szCs w:val="22"/>
              </w:rPr>
              <w:t xml:space="preserve">przez osobę o ustalonej tożsamości o naruszeniu prawa mieszcząca się w zakresie art. 3 ust. 1 </w:t>
            </w:r>
            <w:r w:rsidRPr="008E26E5">
              <w:rPr>
                <w:i/>
                <w:sz w:val="22"/>
                <w:szCs w:val="22"/>
              </w:rPr>
              <w:t xml:space="preserve">ustawy </w:t>
            </w:r>
            <w:r w:rsidRPr="008E26E5">
              <w:rPr>
                <w:sz w:val="22"/>
                <w:szCs w:val="22"/>
              </w:rPr>
              <w:t>(lub przekazana przez inny organ publiczny lub Rzecznika Praw Obywatelskich), która została wstępnie pozytywnie zweryfikowana w</w:t>
            </w:r>
            <w:r w:rsidR="005A7340">
              <w:rPr>
                <w:sz w:val="22"/>
                <w:szCs w:val="22"/>
              </w:rPr>
              <w:t> </w:t>
            </w:r>
            <w:r w:rsidRPr="008E26E5">
              <w:rPr>
                <w:sz w:val="22"/>
                <w:szCs w:val="22"/>
              </w:rPr>
              <w:t xml:space="preserve">trybie art. 34 ust. 1 pkt 2 </w:t>
            </w:r>
            <w:r w:rsidRPr="008E26E5">
              <w:rPr>
                <w:i/>
                <w:sz w:val="22"/>
                <w:szCs w:val="22"/>
              </w:rPr>
              <w:t xml:space="preserve">ustawy. </w:t>
            </w:r>
          </w:p>
          <w:p w14:paraId="4C2377C6" w14:textId="55925C88" w:rsidR="00474F15" w:rsidRPr="008E26E5" w:rsidRDefault="00474F15" w:rsidP="00474F15">
            <w:pPr>
              <w:spacing w:line="276" w:lineRule="auto"/>
              <w:jc w:val="both"/>
              <w:rPr>
                <w:sz w:val="22"/>
                <w:szCs w:val="22"/>
              </w:rPr>
            </w:pPr>
            <w:r w:rsidRPr="008E26E5">
              <w:rPr>
                <w:b/>
                <w:sz w:val="22"/>
                <w:szCs w:val="22"/>
              </w:rPr>
              <w:t xml:space="preserve">zgłoszenie </w:t>
            </w:r>
            <w:r w:rsidRPr="008E26E5">
              <w:rPr>
                <w:sz w:val="22"/>
                <w:szCs w:val="22"/>
              </w:rPr>
              <w:t>– to</w:t>
            </w:r>
            <w:r w:rsidRPr="008E26E5">
              <w:rPr>
                <w:b/>
                <w:sz w:val="22"/>
                <w:szCs w:val="22"/>
              </w:rPr>
              <w:t xml:space="preserve"> </w:t>
            </w:r>
            <w:r w:rsidRPr="008E26E5">
              <w:rPr>
                <w:sz w:val="22"/>
                <w:szCs w:val="22"/>
              </w:rPr>
              <w:t xml:space="preserve">informacja przekazana przez zgłaszającego o ustalonej tożsamości, która wedle subiektywnych ocen tej osoby dotyczy naruszenia prawa, o którym mowa w art. 2 pkt 3 w zw. z art. </w:t>
            </w:r>
            <w:r w:rsidRPr="008E26E5">
              <w:rPr>
                <w:sz w:val="22"/>
                <w:szCs w:val="22"/>
              </w:rPr>
              <w:lastRenderedPageBreak/>
              <w:t xml:space="preserve">3 </w:t>
            </w:r>
            <w:r w:rsidR="005A7340">
              <w:rPr>
                <w:i/>
                <w:sz w:val="22"/>
                <w:szCs w:val="22"/>
              </w:rPr>
              <w:t xml:space="preserve">ustawy, </w:t>
            </w:r>
            <w:r w:rsidR="005A7340">
              <w:rPr>
                <w:sz w:val="22"/>
                <w:szCs w:val="22"/>
              </w:rPr>
              <w:t xml:space="preserve">a więc </w:t>
            </w:r>
            <w:r w:rsidRPr="008E26E5">
              <w:rPr>
                <w:sz w:val="22"/>
                <w:szCs w:val="22"/>
              </w:rPr>
              <w:t>informacja przed etapem weryfikac</w:t>
            </w:r>
            <w:r w:rsidR="005A7340">
              <w:rPr>
                <w:sz w:val="22"/>
                <w:szCs w:val="22"/>
              </w:rPr>
              <w:t xml:space="preserve">ji, o której mowa w Rozdziale VII </w:t>
            </w:r>
            <w:r w:rsidR="005A7340">
              <w:rPr>
                <w:i/>
                <w:sz w:val="22"/>
                <w:szCs w:val="22"/>
              </w:rPr>
              <w:t>procedury</w:t>
            </w:r>
            <w:r w:rsidRPr="008E26E5">
              <w:rPr>
                <w:sz w:val="22"/>
                <w:szCs w:val="22"/>
              </w:rPr>
              <w:t>, a</w:t>
            </w:r>
            <w:r w:rsidR="005A7340">
              <w:rPr>
                <w:sz w:val="22"/>
                <w:szCs w:val="22"/>
              </w:rPr>
              <w:t> </w:t>
            </w:r>
            <w:r w:rsidRPr="008E26E5">
              <w:rPr>
                <w:sz w:val="22"/>
                <w:szCs w:val="22"/>
              </w:rPr>
              <w:t xml:space="preserve">także informacja, która nie przeszła pozytywnie etapu wstępnej weryfikacji ze względów podmiotowych lub przedmiotowych. </w:t>
            </w:r>
          </w:p>
          <w:p w14:paraId="038066F8" w14:textId="77777777" w:rsidR="00474F15" w:rsidRPr="008E26E5" w:rsidRDefault="00474F15" w:rsidP="0083276D">
            <w:pPr>
              <w:jc w:val="both"/>
              <w:rPr>
                <w:sz w:val="22"/>
                <w:szCs w:val="22"/>
              </w:rPr>
            </w:pPr>
          </w:p>
          <w:p w14:paraId="709F35B3" w14:textId="7066D103" w:rsidR="00C838CA" w:rsidRPr="008E26E5" w:rsidRDefault="007F3A07" w:rsidP="00C838CA">
            <w:pPr>
              <w:jc w:val="both"/>
              <w:rPr>
                <w:i/>
                <w:sz w:val="22"/>
                <w:szCs w:val="22"/>
              </w:rPr>
            </w:pPr>
            <w:r w:rsidRPr="008E26E5">
              <w:rPr>
                <w:sz w:val="22"/>
                <w:szCs w:val="22"/>
              </w:rPr>
              <w:t xml:space="preserve">W sprawach nieuregulowanych w </w:t>
            </w:r>
            <w:r w:rsidRPr="008E26E5">
              <w:rPr>
                <w:i/>
                <w:sz w:val="22"/>
                <w:szCs w:val="22"/>
              </w:rPr>
              <w:t>procedurze</w:t>
            </w:r>
            <w:r w:rsidRPr="008E26E5">
              <w:rPr>
                <w:sz w:val="22"/>
                <w:szCs w:val="22"/>
              </w:rPr>
              <w:t xml:space="preserve">, zastosowanie znajdują odpowiednie przepisy </w:t>
            </w:r>
            <w:r w:rsidRPr="008E26E5">
              <w:rPr>
                <w:i/>
                <w:sz w:val="22"/>
                <w:szCs w:val="22"/>
              </w:rPr>
              <w:t>ustawy</w:t>
            </w:r>
            <w:r w:rsidRPr="008E26E5">
              <w:rPr>
                <w:sz w:val="22"/>
                <w:szCs w:val="22"/>
              </w:rPr>
              <w:t xml:space="preserve"> oraz inne przepisy prawa powszechnie obowiązującego.</w:t>
            </w:r>
            <w:r w:rsidR="00C838CA" w:rsidRPr="008E26E5">
              <w:rPr>
                <w:sz w:val="22"/>
                <w:szCs w:val="22"/>
              </w:rPr>
              <w:t xml:space="preserve"> </w:t>
            </w:r>
          </w:p>
          <w:p w14:paraId="6B926496" w14:textId="77777777" w:rsidR="0011281F" w:rsidRPr="008E26E5" w:rsidRDefault="0011281F" w:rsidP="007F3A07">
            <w:pPr>
              <w:jc w:val="both"/>
              <w:rPr>
                <w:sz w:val="22"/>
                <w:szCs w:val="22"/>
              </w:rPr>
            </w:pPr>
          </w:p>
          <w:p w14:paraId="6A29B31E" w14:textId="25E278B9" w:rsidR="0011281F" w:rsidRPr="008E26E5" w:rsidRDefault="0011281F" w:rsidP="008770BB">
            <w:pPr>
              <w:jc w:val="center"/>
              <w:rPr>
                <w:i/>
                <w:sz w:val="22"/>
                <w:szCs w:val="22"/>
              </w:rPr>
            </w:pPr>
            <w:r w:rsidRPr="008E26E5">
              <w:rPr>
                <w:sz w:val="22"/>
                <w:szCs w:val="22"/>
              </w:rPr>
              <w:t xml:space="preserve">Poniżej wyszczególniono tematyczne zagadnienia z </w:t>
            </w:r>
            <w:r w:rsidR="00B569D8" w:rsidRPr="008E26E5">
              <w:rPr>
                <w:sz w:val="22"/>
                <w:szCs w:val="22"/>
              </w:rPr>
              <w:t xml:space="preserve">ww. </w:t>
            </w:r>
            <w:r w:rsidRPr="008E26E5">
              <w:rPr>
                <w:i/>
                <w:sz w:val="22"/>
                <w:szCs w:val="22"/>
              </w:rPr>
              <w:t>procedury:</w:t>
            </w:r>
          </w:p>
          <w:p w14:paraId="08CC8486" w14:textId="77777777" w:rsidR="007F3A07" w:rsidRPr="008E26E5" w:rsidRDefault="007F3A07" w:rsidP="0083276D">
            <w:pPr>
              <w:jc w:val="both"/>
              <w:rPr>
                <w:sz w:val="22"/>
                <w:szCs w:val="22"/>
              </w:rPr>
            </w:pPr>
          </w:p>
          <w:tbl>
            <w:tblPr>
              <w:tblStyle w:val="Tabela-Siatka"/>
              <w:tblW w:w="0" w:type="auto"/>
              <w:tblLook w:val="04A0" w:firstRow="1" w:lastRow="0" w:firstColumn="1" w:lastColumn="0" w:noHBand="0" w:noVBand="1"/>
            </w:tblPr>
            <w:tblGrid>
              <w:gridCol w:w="8834"/>
            </w:tblGrid>
            <w:tr w:rsidR="009A293D" w:rsidRPr="008E26E5" w14:paraId="02F54265" w14:textId="77777777" w:rsidTr="000108E1">
              <w:tc>
                <w:tcPr>
                  <w:tcW w:w="8834" w:type="dxa"/>
                  <w:shd w:val="clear" w:color="auto" w:fill="FFF2CC" w:themeFill="accent4" w:themeFillTint="33"/>
                </w:tcPr>
                <w:p w14:paraId="491698EB" w14:textId="506B9C99" w:rsidR="0011281F" w:rsidRPr="000108E1" w:rsidRDefault="002B1710" w:rsidP="0011281F">
                  <w:pPr>
                    <w:jc w:val="center"/>
                    <w:rPr>
                      <w:i/>
                      <w:sz w:val="22"/>
                      <w:szCs w:val="22"/>
                    </w:rPr>
                  </w:pPr>
                  <w:r>
                    <w:rPr>
                      <w:b/>
                      <w:i/>
                      <w:sz w:val="22"/>
                      <w:szCs w:val="22"/>
                    </w:rPr>
                    <w:t>W</w:t>
                  </w:r>
                  <w:r w:rsidR="0011281F" w:rsidRPr="000108E1">
                    <w:rPr>
                      <w:b/>
                      <w:i/>
                      <w:sz w:val="22"/>
                      <w:szCs w:val="22"/>
                    </w:rPr>
                    <w:t>yłączenie stosowania procedury zgłoszeń zewnętrznych</w:t>
                  </w:r>
                </w:p>
              </w:tc>
            </w:tr>
            <w:tr w:rsidR="009A293D" w:rsidRPr="008E26E5" w14:paraId="39BA423A" w14:textId="77777777" w:rsidTr="0011281F">
              <w:tc>
                <w:tcPr>
                  <w:tcW w:w="8834" w:type="dxa"/>
                </w:tcPr>
                <w:p w14:paraId="2C3CDA5E" w14:textId="069C3FA5" w:rsidR="0011281F" w:rsidRPr="008E26E5" w:rsidRDefault="0011281F" w:rsidP="0011281F">
                  <w:pPr>
                    <w:pStyle w:val="Akapitzlist"/>
                    <w:numPr>
                      <w:ilvl w:val="0"/>
                      <w:numId w:val="7"/>
                    </w:numPr>
                    <w:jc w:val="both"/>
                    <w:rPr>
                      <w:sz w:val="22"/>
                      <w:szCs w:val="22"/>
                    </w:rPr>
                  </w:pPr>
                  <w:r w:rsidRPr="008E26E5">
                    <w:rPr>
                      <w:i/>
                      <w:sz w:val="22"/>
                      <w:szCs w:val="22"/>
                    </w:rPr>
                    <w:t>Procedura</w:t>
                  </w:r>
                  <w:r w:rsidRPr="008E26E5">
                    <w:rPr>
                      <w:sz w:val="22"/>
                      <w:szCs w:val="22"/>
                    </w:rPr>
                    <w:t xml:space="preserve"> </w:t>
                  </w:r>
                  <w:r w:rsidRPr="008E26E5">
                    <w:rPr>
                      <w:b/>
                      <w:sz w:val="22"/>
                      <w:szCs w:val="22"/>
                    </w:rPr>
                    <w:t>nie dopuszcza anonimowego zgłoszenia</w:t>
                  </w:r>
                  <w:r w:rsidRPr="008E26E5">
                    <w:rPr>
                      <w:sz w:val="22"/>
                      <w:szCs w:val="22"/>
                    </w:rPr>
                    <w:t xml:space="preserve">. </w:t>
                  </w:r>
                  <w:r w:rsidRPr="008E26E5">
                    <w:rPr>
                      <w:sz w:val="22"/>
                      <w:szCs w:val="22"/>
                      <w:shd w:val="clear" w:color="auto" w:fill="FFFFFF"/>
                    </w:rPr>
                    <w:t xml:space="preserve">Zgłoszeniem anonimowym jest zgłoszenie, </w:t>
                  </w:r>
                  <w:r w:rsidRPr="008E26E5">
                    <w:rPr>
                      <w:bCs/>
                      <w:sz w:val="22"/>
                      <w:szCs w:val="22"/>
                      <w:shd w:val="clear" w:color="auto" w:fill="FFFFFF"/>
                    </w:rPr>
                    <w:t xml:space="preserve">które nie umożliwia identyfikacji jego autora przez adresata zgłoszenia. </w:t>
                  </w:r>
                  <w:r w:rsidRPr="008E26E5">
                    <w:rPr>
                      <w:sz w:val="22"/>
                      <w:szCs w:val="22"/>
                    </w:rPr>
                    <w:t xml:space="preserve">Zgłoszenia anonimowe są trwale nieskuteczne. Nie podlegają rozpoznaniu w trybie niniejszej </w:t>
                  </w:r>
                  <w:r w:rsidRPr="008E26E5">
                    <w:rPr>
                      <w:i/>
                      <w:sz w:val="22"/>
                      <w:szCs w:val="22"/>
                    </w:rPr>
                    <w:t>procedury</w:t>
                  </w:r>
                  <w:r w:rsidRPr="008E26E5">
                    <w:rPr>
                      <w:sz w:val="22"/>
                      <w:szCs w:val="22"/>
                    </w:rPr>
                    <w:t xml:space="preserve"> – co, w zależności od przedmiotu zgłoszenia, nie wyklucza stosowania przepisów odrębnych przewidujących rozpatrywanie informacji zgłoszonych anonimowo.</w:t>
                  </w:r>
                </w:p>
                <w:p w14:paraId="35920E5B" w14:textId="7B372215" w:rsidR="0011281F" w:rsidRPr="008E26E5" w:rsidRDefault="0011281F" w:rsidP="0011281F">
                  <w:pPr>
                    <w:pStyle w:val="Akapitzlist"/>
                    <w:numPr>
                      <w:ilvl w:val="0"/>
                      <w:numId w:val="7"/>
                    </w:numPr>
                    <w:jc w:val="both"/>
                    <w:rPr>
                      <w:sz w:val="22"/>
                      <w:szCs w:val="22"/>
                    </w:rPr>
                  </w:pPr>
                  <w:r w:rsidRPr="008E26E5">
                    <w:rPr>
                      <w:sz w:val="22"/>
                      <w:szCs w:val="22"/>
                    </w:rPr>
                    <w:t xml:space="preserve">Informacje, o których mowa w </w:t>
                  </w:r>
                  <w:r w:rsidR="00C435AC">
                    <w:rPr>
                      <w:sz w:val="22"/>
                      <w:szCs w:val="22"/>
                    </w:rPr>
                    <w:t xml:space="preserve">pkt </w:t>
                  </w:r>
                  <w:r w:rsidRPr="008E26E5">
                    <w:rPr>
                      <w:sz w:val="22"/>
                      <w:szCs w:val="22"/>
                    </w:rPr>
                    <w:t>1</w:t>
                  </w:r>
                  <w:r w:rsidR="00C435AC">
                    <w:rPr>
                      <w:sz w:val="22"/>
                      <w:szCs w:val="22"/>
                    </w:rPr>
                    <w:t xml:space="preserve"> </w:t>
                  </w:r>
                  <w:r w:rsidR="00C435AC" w:rsidRPr="00C435AC">
                    <w:rPr>
                      <w:sz w:val="22"/>
                      <w:szCs w:val="22"/>
                    </w:rPr>
                    <w:t xml:space="preserve">oraz art. 5 ust. 1-2 </w:t>
                  </w:r>
                  <w:r w:rsidR="00C435AC" w:rsidRPr="00C435AC">
                    <w:rPr>
                      <w:i/>
                      <w:sz w:val="22"/>
                      <w:szCs w:val="22"/>
                    </w:rPr>
                    <w:t>ustawy</w:t>
                  </w:r>
                  <w:r w:rsidRPr="00C435AC">
                    <w:rPr>
                      <w:sz w:val="22"/>
                      <w:szCs w:val="22"/>
                    </w:rPr>
                    <w:t>,</w:t>
                  </w:r>
                  <w:r w:rsidRPr="008E26E5">
                    <w:rPr>
                      <w:b/>
                      <w:sz w:val="22"/>
                      <w:szCs w:val="22"/>
                    </w:rPr>
                    <w:t xml:space="preserve"> nie podlegają przyjęciu</w:t>
                  </w:r>
                  <w:r w:rsidRPr="008E26E5">
                    <w:rPr>
                      <w:sz w:val="22"/>
                      <w:szCs w:val="22"/>
                    </w:rPr>
                    <w:t>, choćby</w:t>
                  </w:r>
                  <w:r w:rsidR="00C435AC">
                    <w:rPr>
                      <w:sz w:val="22"/>
                      <w:szCs w:val="22"/>
                    </w:rPr>
                    <w:t xml:space="preserve"> miały </w:t>
                  </w:r>
                  <w:proofErr w:type="spellStart"/>
                  <w:r w:rsidR="00C435AC">
                    <w:rPr>
                      <w:sz w:val="22"/>
                      <w:szCs w:val="22"/>
                    </w:rPr>
                    <w:t>sygnalistyczny</w:t>
                  </w:r>
                  <w:proofErr w:type="spellEnd"/>
                  <w:r w:rsidR="00C435AC">
                    <w:rPr>
                      <w:sz w:val="22"/>
                      <w:szCs w:val="22"/>
                    </w:rPr>
                    <w:t xml:space="preserve"> charakter</w:t>
                  </w:r>
                  <w:r w:rsidRPr="008E26E5">
                    <w:rPr>
                      <w:sz w:val="22"/>
                      <w:szCs w:val="22"/>
                    </w:rPr>
                    <w:t>. Wskazane zgłoszenia co do zasady pozostawione zos</w:t>
                  </w:r>
                  <w:r w:rsidR="008922CB" w:rsidRPr="008E26E5">
                    <w:rPr>
                      <w:sz w:val="22"/>
                      <w:szCs w:val="22"/>
                    </w:rPr>
                    <w:t>taną bez rozpoznania w zakresie</w:t>
                  </w:r>
                  <w:r w:rsidRPr="008E26E5">
                    <w:rPr>
                      <w:sz w:val="22"/>
                      <w:szCs w:val="22"/>
                    </w:rPr>
                    <w:t xml:space="preserve"> </w:t>
                  </w:r>
                  <w:r w:rsidRPr="008E26E5">
                    <w:rPr>
                      <w:i/>
                      <w:sz w:val="22"/>
                      <w:szCs w:val="22"/>
                    </w:rPr>
                    <w:t>procedury</w:t>
                  </w:r>
                  <w:r w:rsidRPr="008E26E5">
                    <w:rPr>
                      <w:sz w:val="22"/>
                      <w:szCs w:val="22"/>
                    </w:rPr>
                    <w:t>.</w:t>
                  </w:r>
                </w:p>
                <w:p w14:paraId="3F3D9A77" w14:textId="0B74CD87" w:rsidR="0011281F" w:rsidRPr="008E26E5" w:rsidRDefault="00D915FC" w:rsidP="0011281F">
                  <w:pPr>
                    <w:pStyle w:val="Akapitzlist"/>
                    <w:numPr>
                      <w:ilvl w:val="0"/>
                      <w:numId w:val="7"/>
                    </w:numPr>
                    <w:jc w:val="both"/>
                    <w:rPr>
                      <w:sz w:val="22"/>
                      <w:szCs w:val="22"/>
                    </w:rPr>
                  </w:pPr>
                  <w:r w:rsidRPr="00D915FC">
                    <w:rPr>
                      <w:sz w:val="22"/>
                      <w:szCs w:val="22"/>
                    </w:rPr>
                    <w:t>Zastępca Komendanta Komisariatu Policji w Zawadzkiem</w:t>
                  </w:r>
                  <w:r w:rsidR="0011281F" w:rsidRPr="008E26E5">
                    <w:rPr>
                      <w:sz w:val="22"/>
                      <w:szCs w:val="22"/>
                    </w:rPr>
                    <w:t xml:space="preserve">/osoba zastępująca, w zależności od charakteru przekazanych informacji, o których mowa w pkt. 1, może poinformować zgłaszającego (jeśli podał on dane do kontaktu) o nieprzyjęciu zgłoszenia, wskazując przy tym dodatkowo uregulowania </w:t>
                  </w:r>
                  <w:r w:rsidR="0011281F" w:rsidRPr="008E26E5">
                    <w:rPr>
                      <w:i/>
                      <w:sz w:val="22"/>
                      <w:szCs w:val="22"/>
                    </w:rPr>
                    <w:t>procedury</w:t>
                  </w:r>
                  <w:r w:rsidR="0011281F" w:rsidRPr="008E26E5">
                    <w:rPr>
                      <w:sz w:val="22"/>
                      <w:szCs w:val="22"/>
                    </w:rPr>
                    <w:t xml:space="preserve"> w przedmiocie skutecznego wniesienia zgłoszenia zewnętrznego.</w:t>
                  </w:r>
                </w:p>
                <w:p w14:paraId="1600DA10" w14:textId="68A5C4E6" w:rsidR="0011281F" w:rsidRPr="009A0E2F" w:rsidRDefault="0011281F" w:rsidP="0083276D">
                  <w:pPr>
                    <w:pStyle w:val="Akapitzlist"/>
                    <w:numPr>
                      <w:ilvl w:val="0"/>
                      <w:numId w:val="7"/>
                    </w:numPr>
                    <w:jc w:val="both"/>
                    <w:rPr>
                      <w:sz w:val="22"/>
                      <w:szCs w:val="22"/>
                    </w:rPr>
                  </w:pPr>
                  <w:r w:rsidRPr="008E26E5">
                    <w:rPr>
                      <w:sz w:val="22"/>
                      <w:szCs w:val="22"/>
                    </w:rPr>
                    <w:t>W przypadku, gdy informacja złożona w sposób wskazany w pkt. 1 i 2 stanowić będzie informację o możliwości popełnienia czynu zabronionego ściganego w trybie publicznoskargowym, korespondencji takiej nadaje się bieg poprzez przekazanie jej do organu właściwego miejscowo i rzeczowo, celem dalszego procedowania sprawy w trybie Kodeksu postępowania karnego lub Kodeksu postępowania w sprawie o wykroczenia – o czym informuje się zgłaszającego (jeśli podał on dane do kontaktu).</w:t>
                  </w:r>
                </w:p>
              </w:tc>
            </w:tr>
          </w:tbl>
          <w:p w14:paraId="1FD6C0C0" w14:textId="77777777" w:rsidR="0011281F" w:rsidRPr="008E26E5" w:rsidRDefault="0011281F" w:rsidP="0083276D">
            <w:pPr>
              <w:jc w:val="both"/>
              <w:rPr>
                <w:sz w:val="22"/>
                <w:szCs w:val="22"/>
              </w:rPr>
            </w:pPr>
          </w:p>
          <w:tbl>
            <w:tblPr>
              <w:tblStyle w:val="Tabela-Siatka"/>
              <w:tblW w:w="0" w:type="auto"/>
              <w:tblLook w:val="04A0" w:firstRow="1" w:lastRow="0" w:firstColumn="1" w:lastColumn="0" w:noHBand="0" w:noVBand="1"/>
            </w:tblPr>
            <w:tblGrid>
              <w:gridCol w:w="8834"/>
            </w:tblGrid>
            <w:tr w:rsidR="009A293D" w:rsidRPr="008E26E5" w14:paraId="3145749D" w14:textId="77777777" w:rsidTr="000108E1">
              <w:tc>
                <w:tcPr>
                  <w:tcW w:w="8834" w:type="dxa"/>
                  <w:shd w:val="clear" w:color="auto" w:fill="FFF2CC" w:themeFill="accent4" w:themeFillTint="33"/>
                </w:tcPr>
                <w:p w14:paraId="630AD2CA" w14:textId="3A7FAA2F" w:rsidR="0011281F" w:rsidRPr="000108E1" w:rsidRDefault="0011281F" w:rsidP="009A0E2F">
                  <w:pPr>
                    <w:jc w:val="center"/>
                    <w:rPr>
                      <w:b/>
                      <w:bCs/>
                      <w:i/>
                      <w:sz w:val="22"/>
                      <w:szCs w:val="22"/>
                    </w:rPr>
                  </w:pPr>
                  <w:r w:rsidRPr="000108E1">
                    <w:rPr>
                      <w:b/>
                      <w:bCs/>
                      <w:i/>
                      <w:sz w:val="22"/>
                      <w:szCs w:val="22"/>
                    </w:rPr>
                    <w:t>Sposoby przekazywania zgłoszeń</w:t>
                  </w:r>
                </w:p>
              </w:tc>
            </w:tr>
            <w:tr w:rsidR="009A293D" w:rsidRPr="008E26E5" w14:paraId="5C591F02" w14:textId="77777777" w:rsidTr="0011281F">
              <w:tc>
                <w:tcPr>
                  <w:tcW w:w="8834" w:type="dxa"/>
                </w:tcPr>
                <w:p w14:paraId="304C6CA9" w14:textId="4200F705" w:rsidR="0011281F" w:rsidRPr="008E26E5" w:rsidRDefault="0011281F" w:rsidP="005B4F67">
                  <w:pPr>
                    <w:pStyle w:val="Akapitzlist"/>
                    <w:numPr>
                      <w:ilvl w:val="0"/>
                      <w:numId w:val="8"/>
                    </w:numPr>
                    <w:jc w:val="both"/>
                    <w:rPr>
                      <w:sz w:val="22"/>
                      <w:szCs w:val="22"/>
                    </w:rPr>
                  </w:pPr>
                  <w:r w:rsidRPr="008E26E5">
                    <w:rPr>
                      <w:sz w:val="22"/>
                      <w:szCs w:val="22"/>
                    </w:rPr>
                    <w:t xml:space="preserve">Zgłoszenia przekazuje się na dane kontaktowe wskazane w </w:t>
                  </w:r>
                  <w:r w:rsidR="009A0E2F">
                    <w:rPr>
                      <w:sz w:val="22"/>
                      <w:szCs w:val="22"/>
                    </w:rPr>
                    <w:t>I</w:t>
                  </w:r>
                  <w:r w:rsidRPr="008E26E5">
                    <w:rPr>
                      <w:sz w:val="22"/>
                      <w:szCs w:val="22"/>
                    </w:rPr>
                    <w:t xml:space="preserve"> części </w:t>
                  </w:r>
                  <w:r w:rsidR="009A0E2F">
                    <w:rPr>
                      <w:sz w:val="22"/>
                      <w:szCs w:val="22"/>
                    </w:rPr>
                    <w:t xml:space="preserve">niniejszej </w:t>
                  </w:r>
                  <w:r w:rsidRPr="008E26E5">
                    <w:rPr>
                      <w:sz w:val="22"/>
                      <w:szCs w:val="22"/>
                    </w:rPr>
                    <w:t>tabeli</w:t>
                  </w:r>
                  <w:r w:rsidR="00075B15" w:rsidRPr="008E26E5">
                    <w:rPr>
                      <w:sz w:val="22"/>
                      <w:szCs w:val="22"/>
                    </w:rPr>
                    <w:t>.</w:t>
                  </w:r>
                </w:p>
                <w:p w14:paraId="1B879370" w14:textId="77777777" w:rsidR="00075B15" w:rsidRPr="008E26E5" w:rsidRDefault="00075B15" w:rsidP="005B4F67">
                  <w:pPr>
                    <w:pStyle w:val="Akapitzlist"/>
                    <w:numPr>
                      <w:ilvl w:val="0"/>
                      <w:numId w:val="8"/>
                    </w:numPr>
                    <w:jc w:val="both"/>
                    <w:rPr>
                      <w:sz w:val="22"/>
                      <w:szCs w:val="22"/>
                    </w:rPr>
                  </w:pPr>
                  <w:r w:rsidRPr="008E26E5">
                    <w:rPr>
                      <w:sz w:val="22"/>
                      <w:szCs w:val="22"/>
                    </w:rPr>
                    <w:t>W celu skutecznego podjęcia działań następczych oraz przekazania informacji zwrotnej zgłaszający</w:t>
                  </w:r>
                  <w:r w:rsidRPr="008E26E5">
                    <w:rPr>
                      <w:b/>
                      <w:sz w:val="22"/>
                      <w:szCs w:val="22"/>
                    </w:rPr>
                    <w:t xml:space="preserve"> </w:t>
                  </w:r>
                  <w:r w:rsidRPr="008E26E5">
                    <w:rPr>
                      <w:sz w:val="22"/>
                      <w:szCs w:val="22"/>
                    </w:rPr>
                    <w:t xml:space="preserve">podaje adres do kontaktu (tj. adres korespondencyjny lub adresu poczty elektronicznej). Jeżeli w zgłoszeniu nie podano adresu do kontaktu ani nie jest możliwe ustalenie tego adresu na podstawie posiadanych danych, </w:t>
                  </w:r>
                  <w:r w:rsidRPr="008E26E5">
                    <w:rPr>
                      <w:b/>
                      <w:sz w:val="22"/>
                      <w:szCs w:val="22"/>
                    </w:rPr>
                    <w:t xml:space="preserve">nie będzie </w:t>
                  </w:r>
                  <w:r w:rsidRPr="008E26E5">
                    <w:rPr>
                      <w:sz w:val="22"/>
                      <w:szCs w:val="22"/>
                    </w:rPr>
                    <w:t xml:space="preserve">realizowany obowiązek, </w:t>
                  </w:r>
                  <w:r w:rsidRPr="008E26E5">
                    <w:rPr>
                      <w:sz w:val="22"/>
                      <w:szCs w:val="22"/>
                      <w:shd w:val="clear" w:color="auto" w:fill="FFFFFF"/>
                    </w:rPr>
                    <w:t xml:space="preserve">o którym mowa w art. 32 ust. 5, art. 37, art. 38, art. 40 ust. 2 zdanie drugie, art. 41 </w:t>
                  </w:r>
                  <w:r w:rsidRPr="008E26E5">
                    <w:rPr>
                      <w:i/>
                      <w:sz w:val="22"/>
                      <w:szCs w:val="22"/>
                      <w:shd w:val="clear" w:color="auto" w:fill="FFFFFF"/>
                    </w:rPr>
                    <w:t xml:space="preserve">ustawy, </w:t>
                  </w:r>
                  <w:r w:rsidRPr="008E26E5">
                    <w:rPr>
                      <w:sz w:val="22"/>
                      <w:szCs w:val="22"/>
                      <w:shd w:val="clear" w:color="auto" w:fill="FFFFFF"/>
                    </w:rPr>
                    <w:t xml:space="preserve">jak również art. 8 ust. 3 oraz art. 34 ust. 1 pkt 4 </w:t>
                  </w:r>
                  <w:r w:rsidRPr="008E26E5">
                    <w:rPr>
                      <w:i/>
                      <w:sz w:val="22"/>
                      <w:szCs w:val="22"/>
                      <w:shd w:val="clear" w:color="auto" w:fill="FFFFFF"/>
                    </w:rPr>
                    <w:t>ustawy</w:t>
                  </w:r>
                  <w:r w:rsidRPr="008E26E5">
                    <w:rPr>
                      <w:sz w:val="22"/>
                      <w:szCs w:val="22"/>
                      <w:shd w:val="clear" w:color="auto" w:fill="FFFFFF"/>
                    </w:rPr>
                    <w:t xml:space="preserve"> - w zakresie obowiązku informacyjnego.</w:t>
                  </w:r>
                </w:p>
                <w:p w14:paraId="061E340D" w14:textId="6B5E2B9D" w:rsidR="00075B15" w:rsidRPr="008E26E5" w:rsidRDefault="00075B15" w:rsidP="005B4F67">
                  <w:pPr>
                    <w:pStyle w:val="Akapitzlist"/>
                    <w:numPr>
                      <w:ilvl w:val="0"/>
                      <w:numId w:val="8"/>
                    </w:numPr>
                    <w:jc w:val="both"/>
                    <w:rPr>
                      <w:sz w:val="22"/>
                      <w:szCs w:val="22"/>
                    </w:rPr>
                  </w:pPr>
                  <w:r w:rsidRPr="008E26E5">
                    <w:rPr>
                      <w:sz w:val="22"/>
                      <w:szCs w:val="22"/>
                    </w:rPr>
                    <w:t xml:space="preserve">Zgłoszenie zewnętrzne powinno zawierać imię, nazwisko oraz adres do kontaktu - tj. adres korespondencyjny lub adres poczty elektronicznej, a także przejrzyste i pełne wyjaśnienie przedmiotu sprawy oraz co najmniej następujące informacje: datę oraz miejsce zaistnienia naruszenia prawa lub datę i miejsce pozyskania informacji o naruszeniu prawa (jednoznaczne wskazanie kontekstu związanego z pracą/służbą w danym podmiocie prawnym), opis konkretnej sytuacji lub okoliczności stwarzających możliwość wystąpienia naruszenia prawa, wskazanie podmiotu, którego dotyczy zgłoszenie, wskazanie ewentualnych świadków naruszenia prawa, wskazanie wszystkich dowodów i informacji, które mogą okazać się pomocne w procesie rozpatrywania </w:t>
                  </w:r>
                  <w:r w:rsidR="003C3753">
                    <w:rPr>
                      <w:sz w:val="22"/>
                      <w:szCs w:val="22"/>
                    </w:rPr>
                    <w:t>zgłoszenia</w:t>
                  </w:r>
                  <w:r w:rsidRPr="008E26E5">
                    <w:rPr>
                      <w:sz w:val="22"/>
                      <w:szCs w:val="22"/>
                    </w:rPr>
                    <w:t xml:space="preserve">, wskazanie preferowanego adresu do kontaktu. Wzór formularza zgłoszenia stanowi załącznik Nr 3 do </w:t>
                  </w:r>
                  <w:r w:rsidRPr="008E26E5">
                    <w:rPr>
                      <w:i/>
                      <w:sz w:val="22"/>
                      <w:szCs w:val="22"/>
                    </w:rPr>
                    <w:t>procedury</w:t>
                  </w:r>
                  <w:r w:rsidRPr="008E26E5">
                    <w:rPr>
                      <w:sz w:val="22"/>
                      <w:szCs w:val="22"/>
                    </w:rPr>
                    <w:t>. Stosowanie formularza nie jest obligatoryjne.</w:t>
                  </w:r>
                </w:p>
                <w:p w14:paraId="25E5D9C2" w14:textId="717FCBCF" w:rsidR="00075B15" w:rsidRPr="008E26E5" w:rsidRDefault="00075B15" w:rsidP="005B4F67">
                  <w:pPr>
                    <w:pStyle w:val="Akapitzlist"/>
                    <w:numPr>
                      <w:ilvl w:val="0"/>
                      <w:numId w:val="8"/>
                    </w:numPr>
                    <w:jc w:val="both"/>
                    <w:rPr>
                      <w:sz w:val="22"/>
                      <w:szCs w:val="22"/>
                    </w:rPr>
                  </w:pPr>
                  <w:r w:rsidRPr="008E26E5">
                    <w:rPr>
                      <w:sz w:val="22"/>
                      <w:szCs w:val="22"/>
                    </w:rPr>
                    <w:t xml:space="preserve">W przypadku kiedy sygnalista wyraża zgodę na ujawnienie danych osobowych umożliwiających ustalenie jego tożsamości, ma możliwość dołączyć do swojego </w:t>
                  </w:r>
                  <w:r w:rsidRPr="008E26E5">
                    <w:rPr>
                      <w:sz w:val="22"/>
                      <w:szCs w:val="22"/>
                    </w:rPr>
                    <w:lastRenderedPageBreak/>
                    <w:t xml:space="preserve">zgłoszenia zgodę w tym zakresie. Wzór zgody na ujawnienie tożsamości sygnalisty stanowi załącznik Nr 8 do </w:t>
                  </w:r>
                  <w:r w:rsidRPr="008E26E5">
                    <w:rPr>
                      <w:i/>
                      <w:sz w:val="22"/>
                      <w:szCs w:val="22"/>
                    </w:rPr>
                    <w:t>procedury</w:t>
                  </w:r>
                  <w:r w:rsidRPr="008E26E5">
                    <w:rPr>
                      <w:sz w:val="22"/>
                      <w:szCs w:val="22"/>
                    </w:rPr>
                    <w:t>. Stosowanie formularza nie jest obligatoryjne.</w:t>
                  </w:r>
                </w:p>
                <w:p w14:paraId="4EBAC48D" w14:textId="5FB5FBFE" w:rsidR="00075B15" w:rsidRPr="008E26E5" w:rsidRDefault="00075B15" w:rsidP="005B4F67">
                  <w:pPr>
                    <w:pStyle w:val="Akapitzlist"/>
                    <w:numPr>
                      <w:ilvl w:val="0"/>
                      <w:numId w:val="8"/>
                    </w:numPr>
                    <w:jc w:val="both"/>
                    <w:rPr>
                      <w:sz w:val="22"/>
                      <w:szCs w:val="22"/>
                    </w:rPr>
                  </w:pPr>
                  <w:r w:rsidRPr="008E26E5">
                    <w:rPr>
                      <w:sz w:val="22"/>
                      <w:szCs w:val="22"/>
                    </w:rPr>
                    <w:t>Zgłoszenie ustne, za pośrednictwem nienagrywanej linii telefonicznej dokumentowane jest w formie protokołu rozmowy, odtwarzającego dokładny jej przebieg, sporządzonego przez osobę upoważnioną do przyjmowania zgłoszeń. Zgłaszający może dokonać sprawdzenia, poprawienia i zatwierdzenia protokołu rozmowy przez jego podpisanie. Sposób dokonania sprawdzenia ustalony zostanie ze zgłaszającym w trakcie rozmowy.</w:t>
                  </w:r>
                </w:p>
                <w:p w14:paraId="016DD3F8" w14:textId="0BB7F8D2" w:rsidR="00075B15" w:rsidRPr="008E26E5" w:rsidRDefault="00075B15" w:rsidP="005B4F67">
                  <w:pPr>
                    <w:pStyle w:val="Akapitzlist"/>
                    <w:numPr>
                      <w:ilvl w:val="0"/>
                      <w:numId w:val="8"/>
                    </w:numPr>
                    <w:jc w:val="both"/>
                    <w:rPr>
                      <w:sz w:val="22"/>
                      <w:szCs w:val="22"/>
                    </w:rPr>
                  </w:pPr>
                  <w:r w:rsidRPr="008E26E5">
                    <w:rPr>
                      <w:sz w:val="22"/>
                      <w:szCs w:val="22"/>
                    </w:rPr>
                    <w:t>Zgłoszenie ustne dokonane podczas bezpośredniego spotkania</w:t>
                  </w:r>
                  <w:r w:rsidRPr="008E26E5">
                    <w:rPr>
                      <w:b/>
                      <w:sz w:val="22"/>
                      <w:szCs w:val="22"/>
                    </w:rPr>
                    <w:t xml:space="preserve"> </w:t>
                  </w:r>
                  <w:r w:rsidR="005B4F67" w:rsidRPr="008E26E5">
                    <w:rPr>
                      <w:sz w:val="22"/>
                      <w:szCs w:val="22"/>
                    </w:rPr>
                    <w:t>w K</w:t>
                  </w:r>
                  <w:r w:rsidR="00E93FDC">
                    <w:rPr>
                      <w:sz w:val="22"/>
                      <w:szCs w:val="22"/>
                    </w:rPr>
                    <w:t>P</w:t>
                  </w:r>
                  <w:r w:rsidR="005B4F67" w:rsidRPr="008E26E5">
                    <w:rPr>
                      <w:sz w:val="22"/>
                      <w:szCs w:val="22"/>
                    </w:rPr>
                    <w:t>P</w:t>
                  </w:r>
                  <w:r w:rsidR="00FA1D16" w:rsidRPr="008E26E5">
                    <w:rPr>
                      <w:sz w:val="22"/>
                      <w:szCs w:val="22"/>
                    </w:rPr>
                    <w:t xml:space="preserve"> </w:t>
                  </w:r>
                  <w:r w:rsidRPr="008E26E5">
                    <w:rPr>
                      <w:sz w:val="22"/>
                      <w:szCs w:val="22"/>
                    </w:rPr>
                    <w:t>dokumentowane jest w formie protokołu spotkania, odtwarzającego jego dokładny przebieg, przygotowanego przez osobę upoważnioną do przyjmowania zgłoszeń. Zgłaszający może dokonać sprawdzenia, poprawienia i zatwierdzenia protokołu spotkania</w:t>
                  </w:r>
                  <w:r w:rsidRPr="008E26E5">
                    <w:rPr>
                      <w:b/>
                      <w:sz w:val="22"/>
                      <w:szCs w:val="22"/>
                    </w:rPr>
                    <w:t xml:space="preserve"> </w:t>
                  </w:r>
                  <w:r w:rsidRPr="008E26E5">
                    <w:rPr>
                      <w:sz w:val="22"/>
                      <w:szCs w:val="22"/>
                    </w:rPr>
                    <w:t>przez jego podpisanie.</w:t>
                  </w:r>
                </w:p>
                <w:p w14:paraId="42D7B399" w14:textId="77777777" w:rsidR="005B4F67" w:rsidRPr="00F56201" w:rsidRDefault="005B4F67" w:rsidP="005B4F67">
                  <w:pPr>
                    <w:numPr>
                      <w:ilvl w:val="0"/>
                      <w:numId w:val="8"/>
                    </w:numPr>
                    <w:tabs>
                      <w:tab w:val="left" w:pos="0"/>
                      <w:tab w:val="left" w:pos="284"/>
                    </w:tabs>
                    <w:suppressAutoHyphens w:val="0"/>
                    <w:spacing w:line="276" w:lineRule="auto"/>
                    <w:jc w:val="both"/>
                    <w:rPr>
                      <w:sz w:val="22"/>
                      <w:szCs w:val="22"/>
                    </w:rPr>
                  </w:pPr>
                  <w:r w:rsidRPr="008E26E5">
                    <w:rPr>
                      <w:sz w:val="22"/>
                      <w:szCs w:val="22"/>
                    </w:rPr>
                    <w:t xml:space="preserve">W celu zwiększenia poziomu poufności przed dostępem do treści osoby nieupoważnionej, </w:t>
                  </w:r>
                  <w:r w:rsidRPr="00F56201">
                    <w:rPr>
                      <w:sz w:val="22"/>
                      <w:szCs w:val="22"/>
                    </w:rPr>
                    <w:t>dopuszcza się włożenie listu (zgłoszenia) do podwójnej koperty.</w:t>
                  </w:r>
                </w:p>
                <w:p w14:paraId="6B531809" w14:textId="168E951D" w:rsidR="00075B15" w:rsidRPr="00F56201" w:rsidRDefault="005B4F67" w:rsidP="005B4F67">
                  <w:pPr>
                    <w:numPr>
                      <w:ilvl w:val="0"/>
                      <w:numId w:val="8"/>
                    </w:numPr>
                    <w:tabs>
                      <w:tab w:val="left" w:pos="0"/>
                      <w:tab w:val="left" w:pos="284"/>
                    </w:tabs>
                    <w:suppressAutoHyphens w:val="0"/>
                    <w:spacing w:line="276" w:lineRule="auto"/>
                    <w:jc w:val="both"/>
                    <w:rPr>
                      <w:sz w:val="22"/>
                      <w:szCs w:val="22"/>
                    </w:rPr>
                  </w:pPr>
                  <w:r w:rsidRPr="00F56201">
                    <w:rPr>
                      <w:sz w:val="22"/>
                      <w:szCs w:val="22"/>
                    </w:rPr>
                    <w:t xml:space="preserve">Dostęp do </w:t>
                  </w:r>
                  <w:r w:rsidR="00F56201" w:rsidRPr="00F56201">
                    <w:rPr>
                      <w:sz w:val="22"/>
                      <w:szCs w:val="22"/>
                    </w:rPr>
                    <w:t>zgłoszenia pisemnego złożonego w</w:t>
                  </w:r>
                  <w:r w:rsidRPr="00F56201">
                    <w:rPr>
                      <w:sz w:val="22"/>
                      <w:szCs w:val="22"/>
                    </w:rPr>
                    <w:t xml:space="preserve"> sposób </w:t>
                  </w:r>
                  <w:r w:rsidR="00F56201" w:rsidRPr="00F56201">
                    <w:rPr>
                      <w:sz w:val="22"/>
                      <w:szCs w:val="22"/>
                    </w:rPr>
                    <w:t xml:space="preserve">określony w I części niniejszej tabeli </w:t>
                  </w:r>
                  <w:r w:rsidRPr="00F56201">
                    <w:rPr>
                      <w:sz w:val="22"/>
                      <w:szCs w:val="22"/>
                    </w:rPr>
                    <w:t xml:space="preserve">ma wyłącznie: </w:t>
                  </w:r>
                  <w:r w:rsidR="00D915FC" w:rsidRPr="00D915FC">
                    <w:rPr>
                      <w:sz w:val="22"/>
                      <w:szCs w:val="22"/>
                    </w:rPr>
                    <w:t xml:space="preserve">Komendant Komisariatu Policji w Zawadzkiem </w:t>
                  </w:r>
                  <w:r w:rsidR="00D915FC">
                    <w:t xml:space="preserve">/ </w:t>
                  </w:r>
                  <w:r w:rsidR="00F652F3" w:rsidRPr="00F56201">
                    <w:rPr>
                      <w:sz w:val="22"/>
                      <w:szCs w:val="22"/>
                    </w:rPr>
                    <w:t>osoba go zastępująca</w:t>
                  </w:r>
                  <w:r w:rsidRPr="00F56201">
                    <w:rPr>
                      <w:sz w:val="22"/>
                      <w:szCs w:val="22"/>
                    </w:rPr>
                    <w:t>.</w:t>
                  </w:r>
                </w:p>
                <w:p w14:paraId="50976DB8" w14:textId="780823D2" w:rsidR="005B4F67" w:rsidRPr="008E26E5" w:rsidRDefault="005B4F67" w:rsidP="005B4F67">
                  <w:pPr>
                    <w:tabs>
                      <w:tab w:val="left" w:pos="0"/>
                      <w:tab w:val="left" w:pos="284"/>
                    </w:tabs>
                    <w:suppressAutoHyphens w:val="0"/>
                    <w:spacing w:line="276" w:lineRule="auto"/>
                    <w:ind w:left="720"/>
                    <w:jc w:val="both"/>
                    <w:rPr>
                      <w:sz w:val="22"/>
                      <w:szCs w:val="22"/>
                    </w:rPr>
                  </w:pPr>
                </w:p>
              </w:tc>
            </w:tr>
            <w:tr w:rsidR="009A293D" w:rsidRPr="008E26E5" w14:paraId="4FFD6CF0" w14:textId="77777777" w:rsidTr="000108E1">
              <w:tc>
                <w:tcPr>
                  <w:tcW w:w="8834" w:type="dxa"/>
                  <w:shd w:val="clear" w:color="auto" w:fill="FFF2CC" w:themeFill="accent4" w:themeFillTint="33"/>
                </w:tcPr>
                <w:p w14:paraId="724158ED" w14:textId="654F233B" w:rsidR="005B4F67" w:rsidRPr="000108E1" w:rsidRDefault="005B4F67" w:rsidP="00F56201">
                  <w:pPr>
                    <w:jc w:val="center"/>
                    <w:rPr>
                      <w:b/>
                      <w:i/>
                      <w:sz w:val="22"/>
                      <w:szCs w:val="22"/>
                    </w:rPr>
                  </w:pPr>
                  <w:r w:rsidRPr="000108E1">
                    <w:rPr>
                      <w:b/>
                      <w:i/>
                      <w:sz w:val="22"/>
                      <w:szCs w:val="22"/>
                    </w:rPr>
                    <w:lastRenderedPageBreak/>
                    <w:t>Komórka/osoba odpowiedzialna za procedowanie zgłoszeń</w:t>
                  </w:r>
                </w:p>
              </w:tc>
            </w:tr>
            <w:tr w:rsidR="009A293D" w:rsidRPr="008E26E5" w14:paraId="38B5F27D" w14:textId="77777777" w:rsidTr="005B4F67">
              <w:tc>
                <w:tcPr>
                  <w:tcW w:w="8834" w:type="dxa"/>
                </w:tcPr>
                <w:p w14:paraId="68D5EFED" w14:textId="136D0A16" w:rsidR="005B4F67" w:rsidRPr="008E26E5" w:rsidRDefault="005B4F67" w:rsidP="005B4F67">
                  <w:pPr>
                    <w:pStyle w:val="Akapitzlist"/>
                    <w:numPr>
                      <w:ilvl w:val="0"/>
                      <w:numId w:val="9"/>
                    </w:numPr>
                    <w:jc w:val="both"/>
                    <w:rPr>
                      <w:sz w:val="22"/>
                      <w:szCs w:val="22"/>
                    </w:rPr>
                  </w:pPr>
                  <w:r w:rsidRPr="008E26E5">
                    <w:rPr>
                      <w:sz w:val="22"/>
                      <w:szCs w:val="22"/>
                    </w:rPr>
                    <w:t>Do przetwarzania danych osobowych w zakresie niezbędnym do przyjmowania zgłoszeń/zgłoszeń zewnętrznych, które wpłynęły do administratora od zgłaszającego/sygnalisty, dokonywania ich wstępnej weryfikacji, podejmowania działań następczych, kontaktu ze zgłaszającym/sygnalistą w celu przekazywania informacji zwrotnych i – w razie potrzeby – zwracania się o wyjaśnienia lub dodatkowe informacje w zakresie przekazanych informacji, jakie mogą być</w:t>
                  </w:r>
                  <w:r w:rsidR="00766114">
                    <w:rPr>
                      <w:sz w:val="22"/>
                      <w:szCs w:val="22"/>
                    </w:rPr>
                    <w:t xml:space="preserve"> w</w:t>
                  </w:r>
                  <w:r w:rsidRPr="008E26E5">
                    <w:rPr>
                      <w:sz w:val="22"/>
                      <w:szCs w:val="22"/>
                    </w:rPr>
                    <w:t xml:space="preserve"> jego posiadaniu; przekazywania zainteresowanym osobom informacji na temat </w:t>
                  </w:r>
                  <w:r w:rsidRPr="008E26E5">
                    <w:rPr>
                      <w:i/>
                      <w:sz w:val="22"/>
                      <w:szCs w:val="22"/>
                    </w:rPr>
                    <w:t>procedury</w:t>
                  </w:r>
                  <w:r w:rsidRPr="008E26E5">
                    <w:rPr>
                      <w:sz w:val="22"/>
                      <w:szCs w:val="22"/>
                    </w:rPr>
                    <w:t>, a także do prowadzenia Rejestru zgłoszeń zewnętrznych</w:t>
                  </w:r>
                  <w:r w:rsidR="00766114">
                    <w:rPr>
                      <w:sz w:val="22"/>
                      <w:szCs w:val="22"/>
                    </w:rPr>
                    <w:t xml:space="preserve">, </w:t>
                  </w:r>
                  <w:r w:rsidR="00D915FC" w:rsidRPr="00D915FC">
                    <w:rPr>
                      <w:sz w:val="22"/>
                      <w:szCs w:val="22"/>
                    </w:rPr>
                    <w:t>Komendant Komisariatu Policji w Zawadzkiem</w:t>
                  </w:r>
                  <w:r w:rsidR="00480222">
                    <w:rPr>
                      <w:sz w:val="22"/>
                      <w:szCs w:val="22"/>
                    </w:rPr>
                    <w:t>/osobę go zastępująca.</w:t>
                  </w:r>
                </w:p>
                <w:p w14:paraId="1C2898B1" w14:textId="5EA39F95" w:rsidR="005B4F67" w:rsidRPr="008E26E5" w:rsidRDefault="005B4F67" w:rsidP="005B4F67">
                  <w:pPr>
                    <w:pStyle w:val="Akapitzlist"/>
                    <w:numPr>
                      <w:ilvl w:val="0"/>
                      <w:numId w:val="9"/>
                    </w:numPr>
                    <w:jc w:val="both"/>
                    <w:rPr>
                      <w:sz w:val="22"/>
                      <w:szCs w:val="22"/>
                    </w:rPr>
                  </w:pPr>
                  <w:r w:rsidRPr="008E26E5">
                    <w:rPr>
                      <w:sz w:val="22"/>
                      <w:szCs w:val="22"/>
                    </w:rPr>
                    <w:t xml:space="preserve">Nadzór nad czynnościami realizowanymi przez osoby, o których mowa w pkt. 1, sprawuje </w:t>
                  </w:r>
                  <w:r w:rsidR="00D915FC" w:rsidRPr="00D915FC">
                    <w:rPr>
                      <w:sz w:val="22"/>
                      <w:szCs w:val="22"/>
                    </w:rPr>
                    <w:t>Komendant Komisariatu Policji w Zawadzkiem</w:t>
                  </w:r>
                  <w:r w:rsidRPr="008E26E5">
                    <w:rPr>
                      <w:sz w:val="22"/>
                      <w:szCs w:val="22"/>
                    </w:rPr>
                    <w:t xml:space="preserve">, który każdorazowo po wpływie zgłoszenia wyznacza </w:t>
                  </w:r>
                  <w:r w:rsidR="00D915FC">
                    <w:rPr>
                      <w:sz w:val="22"/>
                      <w:szCs w:val="22"/>
                    </w:rPr>
                    <w:t xml:space="preserve">Zastępcę </w:t>
                  </w:r>
                  <w:r w:rsidR="00D915FC" w:rsidRPr="00D915FC">
                    <w:rPr>
                      <w:sz w:val="22"/>
                      <w:szCs w:val="22"/>
                    </w:rPr>
                    <w:t>Komendant Komisariatu Policji w Zawadzkiem</w:t>
                  </w:r>
                  <w:r w:rsidR="00480222">
                    <w:rPr>
                      <w:sz w:val="22"/>
                      <w:szCs w:val="22"/>
                    </w:rPr>
                    <w:t xml:space="preserve">/osobę zastępująca, </w:t>
                  </w:r>
                  <w:r w:rsidRPr="008E26E5">
                    <w:rPr>
                      <w:sz w:val="22"/>
                      <w:szCs w:val="22"/>
                    </w:rPr>
                    <w:t>odpowiedzial</w:t>
                  </w:r>
                  <w:r w:rsidR="00480222">
                    <w:rPr>
                      <w:sz w:val="22"/>
                      <w:szCs w:val="22"/>
                    </w:rPr>
                    <w:t>nych</w:t>
                  </w:r>
                  <w:r w:rsidRPr="008E26E5">
                    <w:rPr>
                      <w:sz w:val="22"/>
                      <w:szCs w:val="22"/>
                    </w:rPr>
                    <w:t xml:space="preserve"> za dalsze procedowanie sprawy.</w:t>
                  </w:r>
                </w:p>
                <w:p w14:paraId="4849224E" w14:textId="79725F0D" w:rsidR="006A77A4" w:rsidRPr="008E26E5" w:rsidRDefault="00864140" w:rsidP="00855552">
                  <w:pPr>
                    <w:pStyle w:val="Akapitzlist"/>
                    <w:numPr>
                      <w:ilvl w:val="0"/>
                      <w:numId w:val="9"/>
                    </w:numPr>
                    <w:jc w:val="both"/>
                    <w:rPr>
                      <w:sz w:val="22"/>
                      <w:szCs w:val="22"/>
                    </w:rPr>
                  </w:pPr>
                  <w:r w:rsidRPr="008E26E5">
                    <w:rPr>
                      <w:sz w:val="22"/>
                      <w:szCs w:val="22"/>
                    </w:rPr>
                    <w:t xml:space="preserve">W zależności od merytorycznego przedmiotu zgłoszenia, </w:t>
                  </w:r>
                  <w:r w:rsidR="00D915FC" w:rsidRPr="00D915FC">
                    <w:rPr>
                      <w:sz w:val="22"/>
                      <w:szCs w:val="22"/>
                    </w:rPr>
                    <w:t>Komendant Komisariatu Policji w Zawadzkiem</w:t>
                  </w:r>
                  <w:r w:rsidRPr="00D915FC">
                    <w:rPr>
                      <w:sz w:val="20"/>
                      <w:szCs w:val="20"/>
                    </w:rPr>
                    <w:t>,</w:t>
                  </w:r>
                  <w:r w:rsidRPr="008E26E5">
                    <w:rPr>
                      <w:sz w:val="22"/>
                      <w:szCs w:val="22"/>
                    </w:rPr>
                    <w:t xml:space="preserve"> na wniosek </w:t>
                  </w:r>
                  <w:r w:rsidR="00D915FC" w:rsidRPr="00D915FC">
                    <w:rPr>
                      <w:sz w:val="20"/>
                      <w:szCs w:val="20"/>
                    </w:rPr>
                    <w:t xml:space="preserve">Zastępcy </w:t>
                  </w:r>
                  <w:r w:rsidR="00D915FC" w:rsidRPr="00D915FC">
                    <w:rPr>
                      <w:sz w:val="22"/>
                      <w:szCs w:val="22"/>
                    </w:rPr>
                    <w:t>Komendant Komisariatu Policji w Zawadzkiem</w:t>
                  </w:r>
                  <w:r w:rsidRPr="008E26E5">
                    <w:rPr>
                      <w:sz w:val="22"/>
                      <w:szCs w:val="22"/>
                    </w:rPr>
                    <w:t>/osoby zastępującej, może upoważnić inne, bezstronne osoby z KP bądź z jednostek podległych (bazując na ich wiedzy i doświadczeniu zawodowym) do uczestniczenia w procesie weryfikacji zgłoszenia oraz w procesie działań następczych. Nie dotyczy to jednak osób, co do których z treści zgłoszenia wynika, że mogą być w jakikolwiek sposób zaangażowane w działanie lub zaniechanie stanowiące przedmiot zgłoszenia, a także osób pozostających w relacji podległości służbowej z osobami, których dotyczy zgłoszenie</w:t>
                  </w:r>
                  <w:r w:rsidR="006A77A4" w:rsidRPr="008E26E5">
                    <w:rPr>
                      <w:sz w:val="22"/>
                      <w:szCs w:val="22"/>
                    </w:rPr>
                    <w:t>.</w:t>
                  </w:r>
                </w:p>
              </w:tc>
            </w:tr>
          </w:tbl>
          <w:p w14:paraId="0CAD473E" w14:textId="77777777" w:rsidR="0011281F" w:rsidRPr="008E26E5" w:rsidRDefault="0011281F" w:rsidP="0083276D">
            <w:pPr>
              <w:jc w:val="both"/>
              <w:rPr>
                <w:sz w:val="22"/>
                <w:szCs w:val="22"/>
              </w:rPr>
            </w:pPr>
          </w:p>
          <w:tbl>
            <w:tblPr>
              <w:tblStyle w:val="Tabela-Siatka"/>
              <w:tblW w:w="0" w:type="auto"/>
              <w:tblLook w:val="04A0" w:firstRow="1" w:lastRow="0" w:firstColumn="1" w:lastColumn="0" w:noHBand="0" w:noVBand="1"/>
            </w:tblPr>
            <w:tblGrid>
              <w:gridCol w:w="8834"/>
            </w:tblGrid>
            <w:tr w:rsidR="009A293D" w:rsidRPr="008E26E5" w14:paraId="596C48D4" w14:textId="77777777" w:rsidTr="000108E1">
              <w:tc>
                <w:tcPr>
                  <w:tcW w:w="8834" w:type="dxa"/>
                  <w:shd w:val="clear" w:color="auto" w:fill="FFF2CC" w:themeFill="accent4" w:themeFillTint="33"/>
                </w:tcPr>
                <w:p w14:paraId="5CC0543B" w14:textId="2C68BAE4" w:rsidR="00855552" w:rsidRPr="000108E1" w:rsidRDefault="00855552" w:rsidP="00855552">
                  <w:pPr>
                    <w:jc w:val="center"/>
                    <w:rPr>
                      <w:i/>
                      <w:sz w:val="22"/>
                      <w:szCs w:val="22"/>
                    </w:rPr>
                  </w:pPr>
                  <w:r w:rsidRPr="000108E1">
                    <w:rPr>
                      <w:b/>
                      <w:i/>
                      <w:sz w:val="22"/>
                      <w:szCs w:val="22"/>
                    </w:rPr>
                    <w:t>Potwierdzenie otrzymania zgłoszenia/zgłoszenia zewnętrznego</w:t>
                  </w:r>
                </w:p>
              </w:tc>
            </w:tr>
            <w:tr w:rsidR="009A293D" w:rsidRPr="008E26E5" w14:paraId="7A23044B" w14:textId="77777777" w:rsidTr="00855552">
              <w:tc>
                <w:tcPr>
                  <w:tcW w:w="8834" w:type="dxa"/>
                </w:tcPr>
                <w:p w14:paraId="6E778784" w14:textId="76DEFCD8" w:rsidR="00855552" w:rsidRPr="008E26E5" w:rsidRDefault="00855552" w:rsidP="00855552">
                  <w:pPr>
                    <w:pStyle w:val="Akapitzlist"/>
                    <w:numPr>
                      <w:ilvl w:val="0"/>
                      <w:numId w:val="11"/>
                    </w:numPr>
                    <w:tabs>
                      <w:tab w:val="left" w:pos="709"/>
                    </w:tabs>
                    <w:jc w:val="both"/>
                    <w:rPr>
                      <w:i/>
                      <w:sz w:val="22"/>
                      <w:szCs w:val="22"/>
                    </w:rPr>
                  </w:pPr>
                  <w:r w:rsidRPr="008E26E5">
                    <w:rPr>
                      <w:sz w:val="22"/>
                      <w:szCs w:val="22"/>
                    </w:rPr>
                    <w:t xml:space="preserve">Po wpływie do KP zgłoszenia/zgłoszenia </w:t>
                  </w:r>
                  <w:r w:rsidRPr="008C3DF5">
                    <w:rPr>
                      <w:sz w:val="22"/>
                      <w:szCs w:val="22"/>
                    </w:rPr>
                    <w:t xml:space="preserve">zewnętrznego </w:t>
                  </w:r>
                  <w:r w:rsidR="008C3DF5" w:rsidRPr="008C3DF5">
                    <w:rPr>
                      <w:sz w:val="22"/>
                      <w:szCs w:val="22"/>
                    </w:rPr>
                    <w:t>Zastępca Komendanta Komisariatu Policji w Zawadzkiem</w:t>
                  </w:r>
                  <w:r w:rsidRPr="008E26E5">
                    <w:rPr>
                      <w:sz w:val="22"/>
                      <w:szCs w:val="22"/>
                    </w:rPr>
                    <w:t xml:space="preserve">/osoba zastępująca,  potwierdza zgłaszającemu/sygnaliście jego otrzymanie, niezwłocznie, nie później jednak niż w terminie 7 dni od dnia wpływu, chyba że zawiadamiający/sygnalista wystąpił wyraźnie z odmiennym wnioskiem w tym zakresie lub osoba procedująca dane zgłoszenie ma uzasadnione podstawy sądzić, że potwierdzenie otrzymania zgłoszenia zagroziłoby ochronie poufności tożsamości zgłaszającego/sygnalisty. Wzór potwierdzenia otrzymania zgłoszenia/zgłoszenia zewnętrznego stanowi załącznik Nr 4 do </w:t>
                  </w:r>
                  <w:r w:rsidRPr="008E26E5">
                    <w:rPr>
                      <w:i/>
                      <w:sz w:val="22"/>
                      <w:szCs w:val="22"/>
                    </w:rPr>
                    <w:t>procedury.</w:t>
                  </w:r>
                </w:p>
                <w:p w14:paraId="2A32CE59" w14:textId="062D2132" w:rsidR="00855552" w:rsidRPr="008E26E5" w:rsidRDefault="00855552" w:rsidP="00EF4422">
                  <w:pPr>
                    <w:pStyle w:val="Akapitzlist"/>
                    <w:numPr>
                      <w:ilvl w:val="0"/>
                      <w:numId w:val="11"/>
                    </w:numPr>
                    <w:tabs>
                      <w:tab w:val="left" w:pos="709"/>
                    </w:tabs>
                    <w:jc w:val="both"/>
                    <w:rPr>
                      <w:i/>
                      <w:sz w:val="22"/>
                      <w:szCs w:val="22"/>
                    </w:rPr>
                  </w:pPr>
                  <w:r w:rsidRPr="008E26E5">
                    <w:rPr>
                      <w:sz w:val="22"/>
                      <w:szCs w:val="22"/>
                    </w:rPr>
                    <w:t xml:space="preserve">W przypadku </w:t>
                  </w:r>
                  <w:r w:rsidR="00EF4422">
                    <w:rPr>
                      <w:sz w:val="22"/>
                      <w:szCs w:val="22"/>
                    </w:rPr>
                    <w:t>zgłoszeń anonimowych</w:t>
                  </w:r>
                  <w:r w:rsidRPr="008E26E5">
                    <w:rPr>
                      <w:sz w:val="22"/>
                      <w:szCs w:val="22"/>
                    </w:rPr>
                    <w:t>, a także w przypadku kiedy w zgłoszeniu/zgłoszeniu zewnętrznym nie podano adresu do kontaktu ani nie jest możliwe ustalenie tego adresu na podstawie posiadanych danych, pkt. 1 nie stosuje się.</w:t>
                  </w:r>
                </w:p>
              </w:tc>
            </w:tr>
            <w:tr w:rsidR="009A293D" w:rsidRPr="008E26E5" w14:paraId="64C428EA" w14:textId="77777777" w:rsidTr="000108E1">
              <w:tc>
                <w:tcPr>
                  <w:tcW w:w="8834" w:type="dxa"/>
                  <w:shd w:val="clear" w:color="auto" w:fill="FFF2CC" w:themeFill="accent4" w:themeFillTint="33"/>
                </w:tcPr>
                <w:p w14:paraId="4A16B901" w14:textId="4C8FCB4E" w:rsidR="00B3270A" w:rsidRPr="000108E1" w:rsidRDefault="00B3270A" w:rsidP="00F56201">
                  <w:pPr>
                    <w:ind w:left="426" w:hanging="426"/>
                    <w:jc w:val="center"/>
                    <w:rPr>
                      <w:b/>
                      <w:bCs/>
                      <w:i/>
                      <w:sz w:val="22"/>
                      <w:szCs w:val="22"/>
                    </w:rPr>
                  </w:pPr>
                  <w:r w:rsidRPr="000108E1">
                    <w:rPr>
                      <w:b/>
                      <w:bCs/>
                      <w:i/>
                      <w:sz w:val="22"/>
                      <w:szCs w:val="22"/>
                    </w:rPr>
                    <w:t>Wstępna weryfikacja zgłoszenia</w:t>
                  </w:r>
                </w:p>
              </w:tc>
            </w:tr>
            <w:tr w:rsidR="009A293D" w:rsidRPr="008E26E5" w14:paraId="5FD9E0A2" w14:textId="77777777" w:rsidTr="00B3270A">
              <w:tc>
                <w:tcPr>
                  <w:tcW w:w="8834" w:type="dxa"/>
                </w:tcPr>
                <w:p w14:paraId="34E30878" w14:textId="63B1CE9E" w:rsidR="00B3270A" w:rsidRPr="008E26E5" w:rsidRDefault="00B3270A" w:rsidP="00B3270A">
                  <w:pPr>
                    <w:pStyle w:val="Akapitzlist"/>
                    <w:numPr>
                      <w:ilvl w:val="0"/>
                      <w:numId w:val="12"/>
                    </w:numPr>
                    <w:tabs>
                      <w:tab w:val="left" w:pos="284"/>
                    </w:tabs>
                    <w:jc w:val="both"/>
                    <w:rPr>
                      <w:sz w:val="22"/>
                      <w:szCs w:val="22"/>
                    </w:rPr>
                  </w:pPr>
                  <w:r w:rsidRPr="008E26E5">
                    <w:rPr>
                      <w:sz w:val="22"/>
                      <w:szCs w:val="22"/>
                    </w:rPr>
                    <w:lastRenderedPageBreak/>
                    <w:t>Wstępna weryfikacja zgłoszenia, polega na ustaleniu:</w:t>
                  </w:r>
                </w:p>
                <w:p w14:paraId="27F644FC" w14:textId="6942B854" w:rsidR="00924C62" w:rsidRPr="00924C62" w:rsidRDefault="00B3270A" w:rsidP="00924C62">
                  <w:pPr>
                    <w:pStyle w:val="Akapitzlist"/>
                    <w:numPr>
                      <w:ilvl w:val="0"/>
                      <w:numId w:val="30"/>
                    </w:numPr>
                    <w:tabs>
                      <w:tab w:val="left" w:pos="284"/>
                    </w:tabs>
                    <w:jc w:val="both"/>
                    <w:rPr>
                      <w:i/>
                      <w:sz w:val="22"/>
                      <w:szCs w:val="22"/>
                    </w:rPr>
                  </w:pPr>
                  <w:r w:rsidRPr="00924C62">
                    <w:rPr>
                      <w:sz w:val="22"/>
                      <w:szCs w:val="22"/>
                    </w:rPr>
                    <w:t xml:space="preserve">czy przekazana informacja dotyczy jednego z obszarów określonych w art. 3 ust. 1 </w:t>
                  </w:r>
                  <w:r w:rsidRPr="00924C62">
                    <w:rPr>
                      <w:i/>
                      <w:sz w:val="22"/>
                      <w:szCs w:val="22"/>
                    </w:rPr>
                    <w:t xml:space="preserve">ustawy, </w:t>
                  </w:r>
                  <w:r w:rsidRPr="00924C62">
                    <w:rPr>
                      <w:sz w:val="22"/>
                      <w:szCs w:val="22"/>
                    </w:rPr>
                    <w:t xml:space="preserve">jak również czy zgłaszający (osoba przekazująca informację) oraz kontekst pozyskania informacji poddają się kwalifikacjom przez pryzmat zastosowania art. 2 pkt 3 w zw. z art. 4 </w:t>
                  </w:r>
                  <w:r w:rsidRPr="00924C62">
                    <w:rPr>
                      <w:i/>
                      <w:sz w:val="22"/>
                      <w:szCs w:val="22"/>
                    </w:rPr>
                    <w:t>ustawy;</w:t>
                  </w:r>
                </w:p>
                <w:p w14:paraId="78202B7C" w14:textId="0492C072" w:rsidR="00542DE3" w:rsidRPr="00542DE3" w:rsidRDefault="00B3270A" w:rsidP="00924C62">
                  <w:pPr>
                    <w:pStyle w:val="Akapitzlist"/>
                    <w:numPr>
                      <w:ilvl w:val="0"/>
                      <w:numId w:val="30"/>
                    </w:numPr>
                    <w:tabs>
                      <w:tab w:val="left" w:pos="284"/>
                    </w:tabs>
                    <w:jc w:val="both"/>
                    <w:rPr>
                      <w:i/>
                      <w:strike/>
                      <w:sz w:val="22"/>
                      <w:szCs w:val="22"/>
                    </w:rPr>
                  </w:pPr>
                  <w:r w:rsidRPr="00924C62">
                    <w:rPr>
                      <w:sz w:val="22"/>
                      <w:szCs w:val="22"/>
                    </w:rPr>
                    <w:t xml:space="preserve">czy zgłoszenie dotyczy naruszeń prawa w dziedzinie należącej do zakresu działania KP - określonego </w:t>
                  </w:r>
                  <w:r w:rsidRPr="00073515">
                    <w:rPr>
                      <w:sz w:val="22"/>
                      <w:szCs w:val="22"/>
                    </w:rPr>
                    <w:t xml:space="preserve">szczegółowo </w:t>
                  </w:r>
                  <w:r w:rsidRPr="00073515">
                    <w:rPr>
                      <w:sz w:val="22"/>
                      <w:szCs w:val="22"/>
                      <w:u w:val="single"/>
                    </w:rPr>
                    <w:t>regulaminem</w:t>
                  </w:r>
                  <w:r w:rsidRPr="00073515">
                    <w:rPr>
                      <w:sz w:val="22"/>
                      <w:szCs w:val="22"/>
                    </w:rPr>
                    <w:t xml:space="preserve"> obo</w:t>
                  </w:r>
                  <w:r w:rsidRPr="00924C62">
                    <w:rPr>
                      <w:sz w:val="22"/>
                      <w:szCs w:val="22"/>
                    </w:rPr>
                    <w:t xml:space="preserve">wiązującym w </w:t>
                  </w:r>
                  <w:r w:rsidR="008C3DF5">
                    <w:rPr>
                      <w:sz w:val="22"/>
                      <w:szCs w:val="22"/>
                    </w:rPr>
                    <w:t>K</w:t>
                  </w:r>
                  <w:r w:rsidRPr="00924C62">
                    <w:rPr>
                      <w:sz w:val="22"/>
                      <w:szCs w:val="22"/>
                    </w:rPr>
                    <w:t>P</w:t>
                  </w:r>
                  <w:r w:rsidR="00542DE3">
                    <w:rPr>
                      <w:sz w:val="22"/>
                      <w:szCs w:val="22"/>
                    </w:rPr>
                    <w:t>;</w:t>
                  </w:r>
                </w:p>
                <w:p w14:paraId="033DE7B6" w14:textId="052FA35B" w:rsidR="00B3270A" w:rsidRPr="00924C62" w:rsidRDefault="00B3270A" w:rsidP="00924C62">
                  <w:pPr>
                    <w:pStyle w:val="Akapitzlist"/>
                    <w:numPr>
                      <w:ilvl w:val="0"/>
                      <w:numId w:val="30"/>
                    </w:numPr>
                    <w:tabs>
                      <w:tab w:val="left" w:pos="284"/>
                    </w:tabs>
                    <w:jc w:val="both"/>
                    <w:rPr>
                      <w:i/>
                      <w:sz w:val="22"/>
                      <w:szCs w:val="22"/>
                    </w:rPr>
                  </w:pPr>
                  <w:r w:rsidRPr="00924C62">
                    <w:rPr>
                      <w:sz w:val="22"/>
                      <w:szCs w:val="22"/>
                    </w:rPr>
                    <w:t>czy w zgłoszeniu zewnętrznym dotyczącym sprawy będącej już przedmiotem wcześniejszego zgłoszenia przez tego samego lub innego sygnalistę zawarto istotne nowe informacje na temat naruszeń prawa w porównaniu z wcześniejszym zgłoszeniem zewnętrznym.</w:t>
                  </w:r>
                </w:p>
                <w:p w14:paraId="089CC38E" w14:textId="11E00D84" w:rsidR="00C01E2F" w:rsidRPr="008E26E5" w:rsidRDefault="00C01E2F" w:rsidP="00C01E2F">
                  <w:pPr>
                    <w:tabs>
                      <w:tab w:val="left" w:pos="625"/>
                    </w:tabs>
                    <w:ind w:left="625" w:hanging="285"/>
                    <w:jc w:val="both"/>
                    <w:rPr>
                      <w:sz w:val="22"/>
                      <w:szCs w:val="22"/>
                      <w:shd w:val="clear" w:color="auto" w:fill="FFFFFF"/>
                    </w:rPr>
                  </w:pPr>
                  <w:r w:rsidRPr="008E26E5">
                    <w:rPr>
                      <w:sz w:val="22"/>
                      <w:szCs w:val="22"/>
                    </w:rPr>
                    <w:t>2) W celu uzupełnienia niekompletnego zgłoszenia, przede wszystkim w zakresie danych o których mowa w pkt. 1</w:t>
                  </w:r>
                  <w:r w:rsidR="00AE1D59" w:rsidRPr="008E26E5">
                    <w:rPr>
                      <w:sz w:val="22"/>
                      <w:szCs w:val="22"/>
                    </w:rPr>
                    <w:t xml:space="preserve"> lit. </w:t>
                  </w:r>
                  <w:r w:rsidRPr="008E26E5">
                    <w:rPr>
                      <w:sz w:val="22"/>
                      <w:szCs w:val="22"/>
                    </w:rPr>
                    <w:t>a</w:t>
                  </w:r>
                  <w:r w:rsidR="00AE1D59" w:rsidRPr="008E26E5">
                    <w:rPr>
                      <w:sz w:val="22"/>
                      <w:szCs w:val="22"/>
                    </w:rPr>
                    <w:t>)</w:t>
                  </w:r>
                  <w:r w:rsidRPr="008E26E5">
                    <w:rPr>
                      <w:sz w:val="22"/>
                      <w:szCs w:val="22"/>
                    </w:rPr>
                    <w:t>, istnieje możliwość zwrócenia się do zgłaszającego, na</w:t>
                  </w:r>
                  <w:r w:rsidRPr="008E26E5">
                    <w:rPr>
                      <w:sz w:val="22"/>
                      <w:szCs w:val="22"/>
                      <w:shd w:val="clear" w:color="auto" w:fill="FFFFFF"/>
                    </w:rPr>
                    <w:t xml:space="preserve"> podan</w:t>
                  </w:r>
                  <w:r w:rsidR="00F76552" w:rsidRPr="008E26E5">
                    <w:rPr>
                      <w:sz w:val="22"/>
                      <w:szCs w:val="22"/>
                      <w:shd w:val="clear" w:color="auto" w:fill="FFFFFF"/>
                    </w:rPr>
                    <w:t>y przez niego adres do kontaktu, do złożenia w terminie siedmiu dni od dnia otrzymania wezwania, wyjaśnienia lub dodatkowych informacji, jakie mogą być w jego posiadaniu, z pouczeniem, o którym mowa w pkt 3</w:t>
                  </w:r>
                  <w:r w:rsidRPr="008E26E5">
                    <w:rPr>
                      <w:sz w:val="22"/>
                      <w:szCs w:val="22"/>
                      <w:shd w:val="clear" w:color="auto" w:fill="FFFFFF"/>
                    </w:rPr>
                    <w:t>. Jeżeli zgłaszający sprzeciwia się przesłaniu żądanych wyjaśnień lub dodatkowych informacji lub ich przesłanie może zagrozić ochronie poufności jego tożsamości, odstępuje się od żądania wyjaśnień lub dodatkowych informacji.</w:t>
                  </w:r>
                </w:p>
                <w:p w14:paraId="14D6FA92" w14:textId="31D2600D" w:rsidR="004230E3" w:rsidRDefault="004230E3" w:rsidP="004230E3">
                  <w:pPr>
                    <w:tabs>
                      <w:tab w:val="left" w:pos="625"/>
                    </w:tabs>
                    <w:ind w:left="625" w:hanging="285"/>
                    <w:jc w:val="both"/>
                    <w:rPr>
                      <w:sz w:val="22"/>
                      <w:szCs w:val="22"/>
                    </w:rPr>
                  </w:pPr>
                  <w:r w:rsidRPr="008E26E5">
                    <w:rPr>
                      <w:sz w:val="22"/>
                      <w:szCs w:val="22"/>
                    </w:rPr>
                    <w:t xml:space="preserve">3) </w:t>
                  </w:r>
                  <w:r w:rsidRPr="008E26E5">
                    <w:rPr>
                      <w:sz w:val="22"/>
                      <w:szCs w:val="22"/>
                      <w:shd w:val="clear" w:color="auto" w:fill="FFFFFF"/>
                    </w:rPr>
                    <w:t xml:space="preserve">W przypadku </w:t>
                  </w:r>
                  <w:r w:rsidRPr="008E26E5">
                    <w:rPr>
                      <w:sz w:val="22"/>
                      <w:szCs w:val="22"/>
                    </w:rPr>
                    <w:t xml:space="preserve">nieprzekazania wymaganych informacji, o których mowa w pkt. 2 – po uprzednim wezwaniu, skierowanym do zawiadamiającego na etapie wstępnej weryfikacji, brak jest podstaw do dalszego procedowania sprawy w trybie </w:t>
                  </w:r>
                  <w:r w:rsidRPr="008E26E5">
                    <w:rPr>
                      <w:i/>
                      <w:sz w:val="22"/>
                      <w:szCs w:val="22"/>
                    </w:rPr>
                    <w:t>procedury</w:t>
                  </w:r>
                  <w:r w:rsidRPr="008E26E5">
                    <w:rPr>
                      <w:sz w:val="22"/>
                      <w:szCs w:val="22"/>
                    </w:rPr>
                    <w:t xml:space="preserve">. W danych okolicznościach stosuje się odpowiednio pkt. 4 </w:t>
                  </w:r>
                  <w:r w:rsidR="00AE21E1" w:rsidRPr="008E26E5">
                    <w:rPr>
                      <w:sz w:val="22"/>
                      <w:szCs w:val="22"/>
                    </w:rPr>
                    <w:t>lit a).</w:t>
                  </w:r>
                </w:p>
                <w:p w14:paraId="7F29E005" w14:textId="77777777" w:rsidR="00D933F3" w:rsidRPr="008E26E5" w:rsidRDefault="00D933F3" w:rsidP="004230E3">
                  <w:pPr>
                    <w:tabs>
                      <w:tab w:val="left" w:pos="625"/>
                    </w:tabs>
                    <w:ind w:left="625" w:hanging="285"/>
                    <w:jc w:val="both"/>
                    <w:rPr>
                      <w:sz w:val="22"/>
                      <w:szCs w:val="22"/>
                    </w:rPr>
                  </w:pPr>
                </w:p>
                <w:p w14:paraId="3B9B6683" w14:textId="61E2AC32" w:rsidR="00AE1D59" w:rsidRDefault="00AE1D59" w:rsidP="00AE1D59">
                  <w:pPr>
                    <w:tabs>
                      <w:tab w:val="left" w:pos="625"/>
                    </w:tabs>
                    <w:ind w:left="625" w:hanging="285"/>
                    <w:jc w:val="both"/>
                    <w:rPr>
                      <w:sz w:val="22"/>
                      <w:szCs w:val="22"/>
                    </w:rPr>
                  </w:pPr>
                  <w:r w:rsidRPr="008E26E5">
                    <w:rPr>
                      <w:sz w:val="22"/>
                      <w:szCs w:val="22"/>
                    </w:rPr>
                    <w:t xml:space="preserve">4) W przypadku </w:t>
                  </w:r>
                  <w:r w:rsidR="00600F16">
                    <w:rPr>
                      <w:sz w:val="22"/>
                      <w:szCs w:val="22"/>
                    </w:rPr>
                    <w:t>zaistnienia</w:t>
                  </w:r>
                  <w:r w:rsidRPr="008E26E5">
                    <w:rPr>
                      <w:sz w:val="22"/>
                      <w:szCs w:val="22"/>
                    </w:rPr>
                    <w:t xml:space="preserve"> </w:t>
                  </w:r>
                  <w:r w:rsidR="00215B74" w:rsidRPr="008E26E5">
                    <w:rPr>
                      <w:b/>
                      <w:sz w:val="22"/>
                      <w:szCs w:val="22"/>
                    </w:rPr>
                    <w:t>negatywnej weryfikacji</w:t>
                  </w:r>
                  <w:r w:rsidRPr="008E26E5">
                    <w:rPr>
                      <w:b/>
                      <w:sz w:val="22"/>
                      <w:szCs w:val="22"/>
                    </w:rPr>
                    <w:t xml:space="preserve"> przesłanek</w:t>
                  </w:r>
                  <w:r w:rsidRPr="008E26E5">
                    <w:rPr>
                      <w:sz w:val="22"/>
                      <w:szCs w:val="22"/>
                    </w:rPr>
                    <w:t>, o których mowa w pkt. 1:</w:t>
                  </w:r>
                </w:p>
                <w:p w14:paraId="3A26D799" w14:textId="77777777" w:rsidR="00D933F3" w:rsidRPr="008E26E5" w:rsidRDefault="00D933F3" w:rsidP="00AE1D59">
                  <w:pPr>
                    <w:tabs>
                      <w:tab w:val="left" w:pos="625"/>
                    </w:tabs>
                    <w:ind w:left="625" w:hanging="285"/>
                    <w:jc w:val="both"/>
                    <w:rPr>
                      <w:sz w:val="22"/>
                      <w:szCs w:val="22"/>
                    </w:rPr>
                  </w:pPr>
                </w:p>
                <w:p w14:paraId="7139CFBF" w14:textId="77777777" w:rsidR="00430747" w:rsidRPr="00430747" w:rsidRDefault="00215B74" w:rsidP="00BB7032">
                  <w:pPr>
                    <w:pStyle w:val="Akapitzlist"/>
                    <w:numPr>
                      <w:ilvl w:val="0"/>
                      <w:numId w:val="31"/>
                    </w:numPr>
                    <w:tabs>
                      <w:tab w:val="left" w:pos="767"/>
                      <w:tab w:val="left" w:pos="908"/>
                    </w:tabs>
                    <w:ind w:hanging="95"/>
                    <w:jc w:val="both"/>
                    <w:rPr>
                      <w:sz w:val="22"/>
                      <w:szCs w:val="22"/>
                    </w:rPr>
                  </w:pPr>
                  <w:r w:rsidRPr="00430747">
                    <w:rPr>
                      <w:sz w:val="22"/>
                      <w:szCs w:val="22"/>
                    </w:rPr>
                    <w:t>W</w:t>
                  </w:r>
                  <w:r w:rsidR="00AE1D59" w:rsidRPr="00430747">
                    <w:rPr>
                      <w:sz w:val="22"/>
                      <w:szCs w:val="22"/>
                    </w:rPr>
                    <w:t xml:space="preserve"> odniesieniu do sytuacji, o której mowa w pkt. 1 lit a): </w:t>
                  </w:r>
                </w:p>
                <w:p w14:paraId="6B787894" w14:textId="0CED8898" w:rsidR="00BB7032" w:rsidRDefault="00AE1D59" w:rsidP="00430747">
                  <w:pPr>
                    <w:pStyle w:val="Akapitzlist"/>
                    <w:numPr>
                      <w:ilvl w:val="0"/>
                      <w:numId w:val="32"/>
                    </w:numPr>
                    <w:tabs>
                      <w:tab w:val="left" w:pos="767"/>
                    </w:tabs>
                    <w:ind w:left="1334" w:hanging="284"/>
                    <w:jc w:val="both"/>
                    <w:rPr>
                      <w:sz w:val="22"/>
                      <w:szCs w:val="22"/>
                    </w:rPr>
                  </w:pPr>
                  <w:r w:rsidRPr="008E26E5">
                    <w:rPr>
                      <w:sz w:val="22"/>
                      <w:szCs w:val="22"/>
                    </w:rPr>
                    <w:t xml:space="preserve">informuje się zgłaszającego (w formie ustnej lub pisemnej – w zależności od obranego przez niego kanału do dokonywania zgłoszeń), podając ustalenia ze wstępnej weryfikacji zgłoszenia, tj. wskazując, że brak jest podstaw do dalszego procedowania sprawy w trybie </w:t>
                  </w:r>
                  <w:r w:rsidRPr="008E26E5">
                    <w:rPr>
                      <w:i/>
                      <w:sz w:val="22"/>
                      <w:szCs w:val="22"/>
                    </w:rPr>
                    <w:t>procedury</w:t>
                  </w:r>
                  <w:r w:rsidRPr="008E26E5">
                    <w:rPr>
                      <w:sz w:val="22"/>
                      <w:szCs w:val="22"/>
                    </w:rPr>
                    <w:t>, a co za tym idzie do podjęcia działań następczych w KP czy przekazania zgłoszenia ze</w:t>
                  </w:r>
                  <w:r w:rsidR="00BB7032">
                    <w:rPr>
                      <w:sz w:val="22"/>
                      <w:szCs w:val="22"/>
                    </w:rPr>
                    <w:t>wnętrznego do organu właściwego;</w:t>
                  </w:r>
                </w:p>
                <w:p w14:paraId="738E77F6" w14:textId="77777777" w:rsidR="0061731D" w:rsidRDefault="00BB7032" w:rsidP="00430747">
                  <w:pPr>
                    <w:pStyle w:val="Akapitzlist"/>
                    <w:numPr>
                      <w:ilvl w:val="0"/>
                      <w:numId w:val="32"/>
                    </w:numPr>
                    <w:tabs>
                      <w:tab w:val="left" w:pos="767"/>
                    </w:tabs>
                    <w:ind w:left="1334" w:hanging="284"/>
                    <w:jc w:val="both"/>
                    <w:rPr>
                      <w:sz w:val="22"/>
                      <w:szCs w:val="22"/>
                    </w:rPr>
                  </w:pPr>
                  <w:r>
                    <w:rPr>
                      <w:sz w:val="22"/>
                      <w:szCs w:val="22"/>
                    </w:rPr>
                    <w:t>m</w:t>
                  </w:r>
                  <w:r w:rsidR="00AE1D59" w:rsidRPr="008E26E5">
                    <w:rPr>
                      <w:sz w:val="22"/>
                      <w:szCs w:val="22"/>
                    </w:rPr>
                    <w:t xml:space="preserve">ożna poinformować zgłaszającego, że informacja objęta zgłoszeniem podlega rozpatrzeniu w trybie przewidzianym w przepisach odrębnych np. skargi, wniosku, petycji, jako przedmiot powództwa cywilnego lub może zostać przedstawiona właściwym organom </w:t>
                  </w:r>
                  <w:r w:rsidR="0061731D">
                    <w:rPr>
                      <w:sz w:val="22"/>
                      <w:szCs w:val="22"/>
                    </w:rPr>
                    <w:t>do rozpatrzenia w innym trybie;</w:t>
                  </w:r>
                </w:p>
                <w:p w14:paraId="33C3890E" w14:textId="47DAA081" w:rsidR="0061731D" w:rsidRDefault="0061731D" w:rsidP="0061731D">
                  <w:pPr>
                    <w:pStyle w:val="Akapitzlist"/>
                    <w:numPr>
                      <w:ilvl w:val="0"/>
                      <w:numId w:val="32"/>
                    </w:numPr>
                    <w:tabs>
                      <w:tab w:val="left" w:pos="767"/>
                    </w:tabs>
                    <w:ind w:left="1334" w:hanging="284"/>
                    <w:jc w:val="both"/>
                    <w:rPr>
                      <w:sz w:val="22"/>
                      <w:szCs w:val="22"/>
                    </w:rPr>
                  </w:pPr>
                  <w:r>
                    <w:rPr>
                      <w:sz w:val="22"/>
                      <w:szCs w:val="22"/>
                    </w:rPr>
                    <w:t>informuje się zgłaszającego, że u</w:t>
                  </w:r>
                  <w:r w:rsidR="00AE1D59" w:rsidRPr="008E26E5">
                    <w:rPr>
                      <w:sz w:val="22"/>
                      <w:szCs w:val="22"/>
                    </w:rPr>
                    <w:t>dzielona informacja nie wpływa w szczególności na dopuszczalność wniesionego późnej środka prawnego, na bieg terminów ani na treść rozstrzygnięcia lub sposób zakończenia postępowania</w:t>
                  </w:r>
                  <w:r>
                    <w:rPr>
                      <w:sz w:val="22"/>
                      <w:szCs w:val="22"/>
                    </w:rPr>
                    <w:t>;</w:t>
                  </w:r>
                </w:p>
                <w:p w14:paraId="03EFFD7C" w14:textId="02CC3656" w:rsidR="00215B74" w:rsidRDefault="0061731D" w:rsidP="0061731D">
                  <w:pPr>
                    <w:pStyle w:val="Akapitzlist"/>
                    <w:numPr>
                      <w:ilvl w:val="0"/>
                      <w:numId w:val="32"/>
                    </w:numPr>
                    <w:tabs>
                      <w:tab w:val="left" w:pos="767"/>
                    </w:tabs>
                    <w:ind w:left="1334" w:hanging="284"/>
                    <w:jc w:val="both"/>
                    <w:rPr>
                      <w:sz w:val="22"/>
                      <w:szCs w:val="22"/>
                    </w:rPr>
                  </w:pPr>
                  <w:r>
                    <w:rPr>
                      <w:sz w:val="22"/>
                      <w:szCs w:val="22"/>
                    </w:rPr>
                    <w:t>w</w:t>
                  </w:r>
                  <w:r w:rsidR="00AE1D59" w:rsidRPr="008E26E5">
                    <w:rPr>
                      <w:sz w:val="22"/>
                      <w:szCs w:val="22"/>
                    </w:rPr>
                    <w:t xml:space="preserve"> zależności od przedmiotu zgłoszenia, np. stanowiącego informację o możliwości popełnienia czynu zabronionego ściganego w trybie publicznoskargowym, informuje się dodatkowo zgłaszającego m.in. o przekazaniu jego zgłoszenia do organu właściwego miejscowo i rzeczowo, cel</w:t>
                  </w:r>
                  <w:r w:rsidR="00215B74" w:rsidRPr="008E26E5">
                    <w:rPr>
                      <w:sz w:val="22"/>
                      <w:szCs w:val="22"/>
                    </w:rPr>
                    <w:t>em dalszego procedowania sprawy.</w:t>
                  </w:r>
                </w:p>
                <w:p w14:paraId="1C49A63A" w14:textId="77777777" w:rsidR="00C14EB1" w:rsidRPr="008E26E5" w:rsidRDefault="00C14EB1" w:rsidP="00C14EB1">
                  <w:pPr>
                    <w:pStyle w:val="Akapitzlist"/>
                    <w:tabs>
                      <w:tab w:val="left" w:pos="767"/>
                    </w:tabs>
                    <w:ind w:left="1334"/>
                    <w:jc w:val="both"/>
                    <w:rPr>
                      <w:sz w:val="22"/>
                      <w:szCs w:val="22"/>
                    </w:rPr>
                  </w:pPr>
                </w:p>
                <w:p w14:paraId="24A22664" w14:textId="77777777" w:rsidR="00D933F3" w:rsidRDefault="00215B74" w:rsidP="00D933F3">
                  <w:pPr>
                    <w:pStyle w:val="Akapitzlist"/>
                    <w:numPr>
                      <w:ilvl w:val="0"/>
                      <w:numId w:val="31"/>
                    </w:numPr>
                    <w:tabs>
                      <w:tab w:val="left" w:pos="767"/>
                    </w:tabs>
                    <w:jc w:val="both"/>
                    <w:rPr>
                      <w:sz w:val="22"/>
                      <w:szCs w:val="22"/>
                    </w:rPr>
                  </w:pPr>
                  <w:r w:rsidRPr="00D933F3">
                    <w:rPr>
                      <w:sz w:val="22"/>
                      <w:szCs w:val="22"/>
                    </w:rPr>
                    <w:t>W</w:t>
                  </w:r>
                  <w:r w:rsidR="00AE1D59" w:rsidRPr="00D933F3">
                    <w:rPr>
                      <w:sz w:val="22"/>
                      <w:szCs w:val="22"/>
                    </w:rPr>
                    <w:t xml:space="preserve"> odniesieniu do sytuac</w:t>
                  </w:r>
                  <w:r w:rsidR="00AE21E1" w:rsidRPr="00D933F3">
                    <w:rPr>
                      <w:sz w:val="22"/>
                      <w:szCs w:val="22"/>
                    </w:rPr>
                    <w:t xml:space="preserve">ji, o której mowa w </w:t>
                  </w:r>
                  <w:r w:rsidR="00D933F3">
                    <w:rPr>
                      <w:sz w:val="22"/>
                      <w:szCs w:val="22"/>
                    </w:rPr>
                    <w:t>pkt.</w:t>
                  </w:r>
                  <w:r w:rsidR="00AE21E1" w:rsidRPr="00D933F3">
                    <w:rPr>
                      <w:sz w:val="22"/>
                      <w:szCs w:val="22"/>
                    </w:rPr>
                    <w:t xml:space="preserve"> 1 lit. b)</w:t>
                  </w:r>
                  <w:r w:rsidR="00D933F3">
                    <w:rPr>
                      <w:sz w:val="22"/>
                      <w:szCs w:val="22"/>
                    </w:rPr>
                    <w:t>:</w:t>
                  </w:r>
                </w:p>
                <w:p w14:paraId="7B52DF71" w14:textId="77777777" w:rsidR="004D3935" w:rsidRDefault="00AE1D59" w:rsidP="00D933F3">
                  <w:pPr>
                    <w:pStyle w:val="Akapitzlist"/>
                    <w:numPr>
                      <w:ilvl w:val="0"/>
                      <w:numId w:val="33"/>
                    </w:numPr>
                    <w:tabs>
                      <w:tab w:val="left" w:pos="767"/>
                    </w:tabs>
                    <w:ind w:left="1334" w:hanging="284"/>
                    <w:jc w:val="both"/>
                    <w:rPr>
                      <w:sz w:val="22"/>
                      <w:szCs w:val="22"/>
                    </w:rPr>
                  </w:pPr>
                  <w:r w:rsidRPr="00D933F3">
                    <w:rPr>
                      <w:sz w:val="22"/>
                      <w:szCs w:val="22"/>
                    </w:rPr>
                    <w:t>ustala się organ publiczny właściwy do podjęcia działa</w:t>
                  </w:r>
                  <w:r w:rsidR="004D3935">
                    <w:rPr>
                      <w:sz w:val="22"/>
                      <w:szCs w:val="22"/>
                    </w:rPr>
                    <w:t>ń następczych;</w:t>
                  </w:r>
                </w:p>
                <w:p w14:paraId="25119A13" w14:textId="77777777" w:rsidR="004D3935" w:rsidRDefault="00AE1D59" w:rsidP="00D933F3">
                  <w:pPr>
                    <w:pStyle w:val="Akapitzlist"/>
                    <w:numPr>
                      <w:ilvl w:val="0"/>
                      <w:numId w:val="33"/>
                    </w:numPr>
                    <w:tabs>
                      <w:tab w:val="left" w:pos="767"/>
                    </w:tabs>
                    <w:ind w:left="1334" w:hanging="284"/>
                    <w:jc w:val="both"/>
                    <w:rPr>
                      <w:sz w:val="22"/>
                      <w:szCs w:val="22"/>
                    </w:rPr>
                  </w:pPr>
                  <w:r w:rsidRPr="00D933F3">
                    <w:rPr>
                      <w:sz w:val="22"/>
                      <w:szCs w:val="22"/>
                    </w:rPr>
                    <w:t>przekazuje się zgłoszenie zewnętrzne niezwłocznie, nie później jednak niż w</w:t>
                  </w:r>
                  <w:r w:rsidR="004D3935">
                    <w:rPr>
                      <w:sz w:val="22"/>
                      <w:szCs w:val="22"/>
                    </w:rPr>
                    <w:t> </w:t>
                  </w:r>
                  <w:r w:rsidRPr="00D933F3">
                    <w:rPr>
                      <w:sz w:val="22"/>
                      <w:szCs w:val="22"/>
                    </w:rPr>
                    <w:t>terminie 14 dni od dnia dokonania zgłoszenia, a w uzasadnionych przypadkach – nie później niż w terminie 30 dni, do organu publicznego właściwego do podjęcia działań następczych – oraz</w:t>
                  </w:r>
                  <w:r w:rsidR="004D3935">
                    <w:rPr>
                      <w:sz w:val="22"/>
                      <w:szCs w:val="22"/>
                    </w:rPr>
                    <w:t xml:space="preserve"> informuje się o tym sygnalistę;</w:t>
                  </w:r>
                </w:p>
                <w:p w14:paraId="6D81275D" w14:textId="6C200FF8" w:rsidR="00215B74" w:rsidRDefault="00AE1D59" w:rsidP="00D933F3">
                  <w:pPr>
                    <w:pStyle w:val="Akapitzlist"/>
                    <w:numPr>
                      <w:ilvl w:val="0"/>
                      <w:numId w:val="33"/>
                    </w:numPr>
                    <w:tabs>
                      <w:tab w:val="left" w:pos="767"/>
                    </w:tabs>
                    <w:ind w:left="1334" w:hanging="284"/>
                    <w:jc w:val="both"/>
                    <w:rPr>
                      <w:sz w:val="22"/>
                      <w:szCs w:val="22"/>
                    </w:rPr>
                  </w:pPr>
                  <w:r w:rsidRPr="00D933F3">
                    <w:rPr>
                      <w:sz w:val="22"/>
                      <w:szCs w:val="22"/>
                    </w:rPr>
                    <w:t xml:space="preserve"> W miarę możliwości, przekazanie zgłoszenia zewnętrznego następuje za pośrednictwem kanałów do dokonywania zgłoszeń zewnętrznych przyjętych w danym organie publicznym.</w:t>
                  </w:r>
                </w:p>
                <w:p w14:paraId="507AB4DE" w14:textId="77777777" w:rsidR="00C14EB1" w:rsidRPr="00D933F3" w:rsidRDefault="00C14EB1" w:rsidP="00C14EB1">
                  <w:pPr>
                    <w:pStyle w:val="Akapitzlist"/>
                    <w:tabs>
                      <w:tab w:val="left" w:pos="767"/>
                    </w:tabs>
                    <w:ind w:left="1334"/>
                    <w:jc w:val="both"/>
                    <w:rPr>
                      <w:sz w:val="22"/>
                      <w:szCs w:val="22"/>
                    </w:rPr>
                  </w:pPr>
                </w:p>
                <w:p w14:paraId="731F7CB4" w14:textId="77777777" w:rsidR="00C14EB1" w:rsidRDefault="00215B74" w:rsidP="004D3935">
                  <w:pPr>
                    <w:pStyle w:val="Akapitzlist"/>
                    <w:numPr>
                      <w:ilvl w:val="0"/>
                      <w:numId w:val="31"/>
                    </w:numPr>
                    <w:tabs>
                      <w:tab w:val="left" w:pos="767"/>
                    </w:tabs>
                    <w:jc w:val="both"/>
                    <w:rPr>
                      <w:sz w:val="22"/>
                      <w:szCs w:val="22"/>
                    </w:rPr>
                  </w:pPr>
                  <w:r w:rsidRPr="004D3935">
                    <w:rPr>
                      <w:sz w:val="22"/>
                      <w:szCs w:val="22"/>
                    </w:rPr>
                    <w:t>W</w:t>
                  </w:r>
                  <w:r w:rsidR="00AE1D59" w:rsidRPr="004D3935">
                    <w:rPr>
                      <w:sz w:val="22"/>
                      <w:szCs w:val="22"/>
                    </w:rPr>
                    <w:t xml:space="preserve"> odniesieniu do sytuacji, o której mo</w:t>
                  </w:r>
                  <w:r w:rsidR="00AE21E1" w:rsidRPr="004D3935">
                    <w:rPr>
                      <w:sz w:val="22"/>
                      <w:szCs w:val="22"/>
                    </w:rPr>
                    <w:t>wa w pkt</w:t>
                  </w:r>
                  <w:r w:rsidR="00AE1D59" w:rsidRPr="004D3935">
                    <w:rPr>
                      <w:sz w:val="22"/>
                      <w:szCs w:val="22"/>
                    </w:rPr>
                    <w:t xml:space="preserve">. 1 </w:t>
                  </w:r>
                  <w:r w:rsidR="00AE21E1" w:rsidRPr="004D3935">
                    <w:rPr>
                      <w:sz w:val="22"/>
                      <w:szCs w:val="22"/>
                    </w:rPr>
                    <w:t>lit c)</w:t>
                  </w:r>
                  <w:r w:rsidR="00C14EB1">
                    <w:rPr>
                      <w:sz w:val="22"/>
                      <w:szCs w:val="22"/>
                    </w:rPr>
                    <w:t>:</w:t>
                  </w:r>
                </w:p>
                <w:p w14:paraId="4197DC4C" w14:textId="77777777" w:rsidR="00C14EB1" w:rsidRDefault="00AE1D59" w:rsidP="00C14EB1">
                  <w:pPr>
                    <w:pStyle w:val="Akapitzlist"/>
                    <w:numPr>
                      <w:ilvl w:val="0"/>
                      <w:numId w:val="34"/>
                    </w:numPr>
                    <w:tabs>
                      <w:tab w:val="left" w:pos="767"/>
                    </w:tabs>
                    <w:ind w:left="1334" w:hanging="284"/>
                    <w:jc w:val="both"/>
                    <w:rPr>
                      <w:sz w:val="22"/>
                      <w:szCs w:val="22"/>
                    </w:rPr>
                  </w:pPr>
                  <w:r w:rsidRPr="004D3935">
                    <w:rPr>
                      <w:sz w:val="22"/>
                      <w:szCs w:val="22"/>
                    </w:rPr>
                    <w:t>informuje się sygnalistę o niepodjęciu działań następczych, podając uzasadnienie, a w razie kolejnego zgłoszenia – pozostawia się je bez rozpoznania i nie</w:t>
                  </w:r>
                  <w:r w:rsidR="00C14EB1">
                    <w:rPr>
                      <w:sz w:val="22"/>
                      <w:szCs w:val="22"/>
                    </w:rPr>
                    <w:t xml:space="preserve"> informuje się o tym sygnalisty;</w:t>
                  </w:r>
                </w:p>
                <w:p w14:paraId="7AB043AE" w14:textId="4F6AFDE3" w:rsidR="00EB1A2F" w:rsidRPr="00C14EB1" w:rsidRDefault="00C14EB1" w:rsidP="00C14EB1">
                  <w:pPr>
                    <w:pStyle w:val="Akapitzlist"/>
                    <w:numPr>
                      <w:ilvl w:val="0"/>
                      <w:numId w:val="34"/>
                    </w:numPr>
                    <w:tabs>
                      <w:tab w:val="left" w:pos="767"/>
                    </w:tabs>
                    <w:ind w:left="1334" w:hanging="284"/>
                    <w:jc w:val="both"/>
                    <w:rPr>
                      <w:sz w:val="22"/>
                      <w:szCs w:val="22"/>
                    </w:rPr>
                  </w:pPr>
                  <w:r>
                    <w:rPr>
                      <w:sz w:val="22"/>
                      <w:szCs w:val="22"/>
                    </w:rPr>
                    <w:t>f</w:t>
                  </w:r>
                  <w:r w:rsidR="00AE1D59" w:rsidRPr="00C14EB1">
                    <w:rPr>
                      <w:sz w:val="22"/>
                      <w:szCs w:val="22"/>
                    </w:rPr>
                    <w:t>akt ten odnotowuje się wraz z uzasadnieniem w Rejestrze zgłoszeń zewnętrznych.</w:t>
                  </w:r>
                </w:p>
                <w:p w14:paraId="13AF0CC9" w14:textId="77777777" w:rsidR="001B0746" w:rsidRPr="008E26E5" w:rsidRDefault="001B0746" w:rsidP="00EB1A2F">
                  <w:pPr>
                    <w:tabs>
                      <w:tab w:val="left" w:pos="767"/>
                    </w:tabs>
                    <w:ind w:left="767"/>
                    <w:jc w:val="both"/>
                    <w:rPr>
                      <w:sz w:val="22"/>
                      <w:szCs w:val="22"/>
                    </w:rPr>
                  </w:pPr>
                </w:p>
                <w:p w14:paraId="3B4417C9" w14:textId="3767B454" w:rsidR="00F82E32" w:rsidRPr="00F82E32" w:rsidRDefault="00EB1A2F" w:rsidP="00F82E32">
                  <w:pPr>
                    <w:pStyle w:val="Akapitzlist"/>
                    <w:numPr>
                      <w:ilvl w:val="0"/>
                      <w:numId w:val="35"/>
                    </w:numPr>
                    <w:tabs>
                      <w:tab w:val="left" w:pos="483"/>
                    </w:tabs>
                    <w:jc w:val="both"/>
                    <w:rPr>
                      <w:sz w:val="22"/>
                      <w:szCs w:val="22"/>
                    </w:rPr>
                  </w:pPr>
                  <w:r w:rsidRPr="00F82E32">
                    <w:rPr>
                      <w:sz w:val="22"/>
                      <w:szCs w:val="22"/>
                    </w:rPr>
                    <w:t xml:space="preserve">W przypadku </w:t>
                  </w:r>
                  <w:r w:rsidR="00072EAC" w:rsidRPr="00F82E32">
                    <w:rPr>
                      <w:sz w:val="22"/>
                      <w:szCs w:val="22"/>
                    </w:rPr>
                    <w:t>zaistnienia</w:t>
                  </w:r>
                  <w:r w:rsidRPr="00F82E32">
                    <w:rPr>
                      <w:sz w:val="22"/>
                      <w:szCs w:val="22"/>
                    </w:rPr>
                    <w:t xml:space="preserve"> </w:t>
                  </w:r>
                  <w:r w:rsidR="00215B74" w:rsidRPr="00F82E32">
                    <w:rPr>
                      <w:b/>
                      <w:sz w:val="22"/>
                      <w:szCs w:val="22"/>
                    </w:rPr>
                    <w:t>pozytywnej weryfikacji</w:t>
                  </w:r>
                  <w:r w:rsidRPr="00F82E32">
                    <w:rPr>
                      <w:b/>
                      <w:sz w:val="22"/>
                      <w:szCs w:val="22"/>
                    </w:rPr>
                    <w:t xml:space="preserve"> przesłanek</w:t>
                  </w:r>
                  <w:r w:rsidRPr="00F82E32">
                    <w:rPr>
                      <w:sz w:val="22"/>
                      <w:szCs w:val="22"/>
                    </w:rPr>
                    <w:t xml:space="preserve">, </w:t>
                  </w:r>
                  <w:r w:rsidR="001B0746" w:rsidRPr="00F82E32">
                    <w:rPr>
                      <w:sz w:val="22"/>
                      <w:szCs w:val="22"/>
                    </w:rPr>
                    <w:t xml:space="preserve"> </w:t>
                  </w:r>
                  <w:r w:rsidRPr="00F82E32">
                    <w:rPr>
                      <w:sz w:val="22"/>
                      <w:szCs w:val="22"/>
                    </w:rPr>
                    <w:t xml:space="preserve">o których mowa w </w:t>
                  </w:r>
                  <w:r w:rsidR="00F82E32" w:rsidRPr="00F82E32">
                    <w:rPr>
                      <w:sz w:val="22"/>
                      <w:szCs w:val="22"/>
                    </w:rPr>
                    <w:t>pkt</w:t>
                  </w:r>
                  <w:r w:rsidRPr="00F82E32">
                    <w:rPr>
                      <w:sz w:val="22"/>
                      <w:szCs w:val="22"/>
                    </w:rPr>
                    <w:t xml:space="preserve"> 1, podejmuje się działania następcze w K</w:t>
                  </w:r>
                  <w:r w:rsidR="00850F04">
                    <w:rPr>
                      <w:sz w:val="22"/>
                      <w:szCs w:val="22"/>
                    </w:rPr>
                    <w:t>P</w:t>
                  </w:r>
                  <w:r w:rsidRPr="00F82E32">
                    <w:rPr>
                      <w:sz w:val="22"/>
                      <w:szCs w:val="22"/>
                    </w:rPr>
                    <w:t>.</w:t>
                  </w:r>
                </w:p>
                <w:p w14:paraId="0937B6CA" w14:textId="0F9DE505" w:rsidR="001B0746" w:rsidRPr="00F82E32" w:rsidRDefault="001B0746" w:rsidP="00F82E32">
                  <w:pPr>
                    <w:pStyle w:val="Akapitzlist"/>
                    <w:numPr>
                      <w:ilvl w:val="0"/>
                      <w:numId w:val="35"/>
                    </w:numPr>
                    <w:tabs>
                      <w:tab w:val="left" w:pos="483"/>
                    </w:tabs>
                    <w:jc w:val="both"/>
                    <w:rPr>
                      <w:sz w:val="22"/>
                      <w:szCs w:val="22"/>
                    </w:rPr>
                  </w:pPr>
                  <w:r w:rsidRPr="00F82E32">
                    <w:rPr>
                      <w:sz w:val="22"/>
                      <w:szCs w:val="22"/>
                    </w:rPr>
                    <w:t xml:space="preserve">W przypadku stwierdzenia, że działania następcze podejmowane będą w KP, na żądanie sygnalisty wydaje mu się, nie później niż w terminie miesiąca od dnia otrzymania żądania zaświadczenie, w którym potwierdza się, że sygnalista podlega ochronie określonej w przepisach rozdziału 2 </w:t>
                  </w:r>
                  <w:r w:rsidRPr="00F82E32">
                    <w:rPr>
                      <w:i/>
                      <w:sz w:val="22"/>
                      <w:szCs w:val="22"/>
                    </w:rPr>
                    <w:t xml:space="preserve">ustawy. </w:t>
                  </w:r>
                  <w:r w:rsidR="00215B74" w:rsidRPr="00F82E32">
                    <w:rPr>
                      <w:sz w:val="22"/>
                      <w:szCs w:val="22"/>
                    </w:rPr>
                    <w:t xml:space="preserve">Żądanie wydania zaświadczenia powinno zawierać wskazanie osoby, od której żądanie pochodzi, jej adres oraz żądanie potwierdzenia, że osoba ta podlega ochronie określonej w przepisach rozdziału 2 </w:t>
                  </w:r>
                  <w:r w:rsidR="00215B74" w:rsidRPr="00F82E32">
                    <w:rPr>
                      <w:i/>
                      <w:sz w:val="22"/>
                      <w:szCs w:val="22"/>
                    </w:rPr>
                    <w:t>ustawy</w:t>
                  </w:r>
                  <w:r w:rsidR="00215B74" w:rsidRPr="00F82E32">
                    <w:rPr>
                      <w:sz w:val="22"/>
                      <w:szCs w:val="22"/>
                    </w:rPr>
                    <w:t>. Formę żądania określają przepi</w:t>
                  </w:r>
                  <w:r w:rsidR="00341A00" w:rsidRPr="00F82E32">
                    <w:rPr>
                      <w:sz w:val="22"/>
                      <w:szCs w:val="22"/>
                    </w:rPr>
                    <w:t xml:space="preserve">sy art. 14 § 1d w zw. z art. 63 ustawy z dnia 14 czerwca 1960 r. </w:t>
                  </w:r>
                  <w:r w:rsidR="00341A00" w:rsidRPr="00F82E32">
                    <w:rPr>
                      <w:i/>
                      <w:sz w:val="22"/>
                      <w:szCs w:val="22"/>
                    </w:rPr>
                    <w:t>Kodeks</w:t>
                  </w:r>
                  <w:r w:rsidR="0092349D" w:rsidRPr="00F82E32">
                    <w:rPr>
                      <w:i/>
                      <w:sz w:val="22"/>
                      <w:szCs w:val="22"/>
                    </w:rPr>
                    <w:t xml:space="preserve"> postępowania administracyjnego </w:t>
                  </w:r>
                  <w:r w:rsidR="0092349D" w:rsidRPr="00F82E32">
                    <w:rPr>
                      <w:sz w:val="22"/>
                      <w:szCs w:val="22"/>
                    </w:rPr>
                    <w:t>(</w:t>
                  </w:r>
                  <w:proofErr w:type="spellStart"/>
                  <w:r w:rsidR="0092349D" w:rsidRPr="00F82E32">
                    <w:rPr>
                      <w:sz w:val="22"/>
                      <w:szCs w:val="22"/>
                    </w:rPr>
                    <w:t>t.j</w:t>
                  </w:r>
                  <w:proofErr w:type="spellEnd"/>
                  <w:r w:rsidR="0092349D" w:rsidRPr="00F82E32">
                    <w:rPr>
                      <w:sz w:val="22"/>
                      <w:szCs w:val="22"/>
                    </w:rPr>
                    <w:t>. Dz. U. z 2024 r. poz. 572)</w:t>
                  </w:r>
                  <w:r w:rsidR="0092349D" w:rsidRPr="00F82E32">
                    <w:rPr>
                      <w:i/>
                      <w:sz w:val="22"/>
                      <w:szCs w:val="22"/>
                    </w:rPr>
                    <w:t>.</w:t>
                  </w:r>
                </w:p>
                <w:p w14:paraId="546272C5" w14:textId="0C9F18A8" w:rsidR="00542DE3" w:rsidRPr="00341A00" w:rsidRDefault="00542DE3" w:rsidP="00542DE3">
                  <w:pPr>
                    <w:pStyle w:val="Akapitzlist"/>
                    <w:jc w:val="both"/>
                    <w:rPr>
                      <w:sz w:val="22"/>
                      <w:szCs w:val="22"/>
                    </w:rPr>
                  </w:pPr>
                </w:p>
              </w:tc>
            </w:tr>
            <w:tr w:rsidR="009A293D" w:rsidRPr="008E26E5" w14:paraId="7255AEB8" w14:textId="77777777" w:rsidTr="000108E1">
              <w:tc>
                <w:tcPr>
                  <w:tcW w:w="8834" w:type="dxa"/>
                  <w:shd w:val="clear" w:color="auto" w:fill="FFF2CC" w:themeFill="accent4" w:themeFillTint="33"/>
                </w:tcPr>
                <w:p w14:paraId="2FCD4ED3" w14:textId="018B4A98" w:rsidR="001B0746" w:rsidRPr="000108E1" w:rsidRDefault="001B0746" w:rsidP="001B0746">
                  <w:pPr>
                    <w:jc w:val="center"/>
                    <w:rPr>
                      <w:b/>
                      <w:i/>
                      <w:sz w:val="22"/>
                      <w:szCs w:val="22"/>
                    </w:rPr>
                  </w:pPr>
                  <w:r w:rsidRPr="000108E1">
                    <w:rPr>
                      <w:b/>
                      <w:i/>
                      <w:sz w:val="22"/>
                      <w:szCs w:val="22"/>
                    </w:rPr>
                    <w:lastRenderedPageBreak/>
                    <w:t>Charakter działań następczych podejmowanych w związku ze zgłoszeniem zewnętrznym</w:t>
                  </w:r>
                </w:p>
              </w:tc>
            </w:tr>
            <w:tr w:rsidR="009A293D" w:rsidRPr="008E26E5" w14:paraId="56095250" w14:textId="77777777" w:rsidTr="001B0746">
              <w:tc>
                <w:tcPr>
                  <w:tcW w:w="8834" w:type="dxa"/>
                </w:tcPr>
                <w:p w14:paraId="6075F7CE" w14:textId="10B9E448" w:rsidR="004822AC" w:rsidRPr="008E26E5" w:rsidRDefault="00421264" w:rsidP="004822AC">
                  <w:pPr>
                    <w:pStyle w:val="Akapitzlist"/>
                    <w:numPr>
                      <w:ilvl w:val="0"/>
                      <w:numId w:val="13"/>
                    </w:numPr>
                    <w:tabs>
                      <w:tab w:val="left" w:pos="284"/>
                    </w:tabs>
                    <w:jc w:val="both"/>
                    <w:rPr>
                      <w:sz w:val="22"/>
                      <w:szCs w:val="22"/>
                    </w:rPr>
                  </w:pPr>
                  <w:r w:rsidRPr="008E26E5">
                    <w:rPr>
                      <w:sz w:val="22"/>
                      <w:szCs w:val="22"/>
                    </w:rPr>
                    <w:t>Zasadniczym celem działań następczych jest ocena prawdziwości informacji zawartych w</w:t>
                  </w:r>
                  <w:r w:rsidR="003E3095">
                    <w:rPr>
                      <w:sz w:val="22"/>
                      <w:szCs w:val="22"/>
                    </w:rPr>
                    <w:t> </w:t>
                  </w:r>
                  <w:r w:rsidRPr="008E26E5">
                    <w:rPr>
                      <w:sz w:val="22"/>
                      <w:szCs w:val="22"/>
                    </w:rPr>
                    <w:t>zgłoszeniu zewnętrznym oraz przeciwdziałanie naruszeniu prawa będącego</w:t>
                  </w:r>
                  <w:r w:rsidR="004822AC" w:rsidRPr="008E26E5">
                    <w:rPr>
                      <w:sz w:val="22"/>
                      <w:szCs w:val="22"/>
                    </w:rPr>
                    <w:t xml:space="preserve"> przedmiotem zgłoszenia.</w:t>
                  </w:r>
                </w:p>
                <w:p w14:paraId="044620BC" w14:textId="69419401" w:rsidR="00421264" w:rsidRPr="003E3095" w:rsidRDefault="00421264" w:rsidP="003E3095">
                  <w:pPr>
                    <w:pStyle w:val="Akapitzlist"/>
                    <w:numPr>
                      <w:ilvl w:val="0"/>
                      <w:numId w:val="13"/>
                    </w:numPr>
                    <w:tabs>
                      <w:tab w:val="left" w:pos="284"/>
                    </w:tabs>
                    <w:jc w:val="both"/>
                    <w:rPr>
                      <w:sz w:val="22"/>
                      <w:szCs w:val="22"/>
                    </w:rPr>
                  </w:pPr>
                  <w:r w:rsidRPr="008E26E5">
                    <w:rPr>
                      <w:sz w:val="22"/>
                      <w:szCs w:val="22"/>
                    </w:rPr>
                    <w:t>Zgodnie z</w:t>
                  </w:r>
                  <w:r w:rsidR="004822AC" w:rsidRPr="008E26E5">
                    <w:rPr>
                      <w:sz w:val="22"/>
                      <w:szCs w:val="22"/>
                    </w:rPr>
                    <w:t xml:space="preserve"> </w:t>
                  </w:r>
                  <w:r w:rsidR="004822AC" w:rsidRPr="008E26E5">
                    <w:rPr>
                      <w:sz w:val="22"/>
                      <w:szCs w:val="22"/>
                      <w:shd w:val="clear" w:color="auto" w:fill="FFFFFF"/>
                    </w:rPr>
                    <w:t xml:space="preserve">ustawą z dnia 6 kwietnia 1990 r. </w:t>
                  </w:r>
                  <w:r w:rsidR="004822AC" w:rsidRPr="003E3095">
                    <w:rPr>
                      <w:i/>
                      <w:sz w:val="22"/>
                      <w:szCs w:val="22"/>
                      <w:shd w:val="clear" w:color="auto" w:fill="FFFFFF"/>
                    </w:rPr>
                    <w:t>o Policji</w:t>
                  </w:r>
                  <w:r w:rsidR="004822AC" w:rsidRPr="008E26E5">
                    <w:rPr>
                      <w:sz w:val="22"/>
                      <w:szCs w:val="22"/>
                      <w:shd w:val="clear" w:color="auto" w:fill="FFFFFF"/>
                    </w:rPr>
                    <w:t xml:space="preserve">, </w:t>
                  </w:r>
                  <w:r w:rsidR="004822AC" w:rsidRPr="008E26E5">
                    <w:rPr>
                      <w:sz w:val="22"/>
                      <w:szCs w:val="22"/>
                      <w:shd w:val="clear" w:color="auto" w:fill="FFFFFF"/>
                      <w:lang w:eastAsia="pl-PL"/>
                    </w:rPr>
                    <w:t xml:space="preserve">w granicach swych zadań </w:t>
                  </w:r>
                  <w:r w:rsidR="004822AC" w:rsidRPr="008E26E5">
                    <w:rPr>
                      <w:sz w:val="22"/>
                      <w:szCs w:val="22"/>
                      <w:lang w:eastAsia="pl-PL"/>
                    </w:rPr>
                    <w:t>Policja</w:t>
                  </w:r>
                  <w:r w:rsidR="003E3095">
                    <w:rPr>
                      <w:sz w:val="22"/>
                      <w:szCs w:val="22"/>
                      <w:lang w:eastAsia="pl-PL"/>
                    </w:rPr>
                    <w:t xml:space="preserve"> </w:t>
                  </w:r>
                  <w:r w:rsidR="004822AC" w:rsidRPr="003E3095">
                    <w:rPr>
                      <w:sz w:val="22"/>
                      <w:szCs w:val="22"/>
                      <w:shd w:val="clear" w:color="auto" w:fill="FFFFFF"/>
                      <w:lang w:eastAsia="pl-PL"/>
                    </w:rPr>
                    <w:t>wykonuje czynności: operacyjno-rozpoznawcze, dochodzeniowo-śledcze</w:t>
                  </w:r>
                  <w:r w:rsidR="003E3095">
                    <w:rPr>
                      <w:sz w:val="22"/>
                      <w:szCs w:val="22"/>
                      <w:shd w:val="clear" w:color="auto" w:fill="FFFFFF"/>
                      <w:lang w:eastAsia="pl-PL"/>
                    </w:rPr>
                    <w:t xml:space="preserve"> </w:t>
                  </w:r>
                  <w:r w:rsidR="004822AC" w:rsidRPr="003E3095">
                    <w:rPr>
                      <w:sz w:val="22"/>
                      <w:szCs w:val="22"/>
                      <w:shd w:val="clear" w:color="auto" w:fill="FFFFFF"/>
                      <w:lang w:eastAsia="pl-PL"/>
                    </w:rPr>
                    <w:t>i</w:t>
                  </w:r>
                  <w:r w:rsidR="003E3095" w:rsidRPr="003E3095">
                    <w:rPr>
                      <w:sz w:val="22"/>
                      <w:szCs w:val="22"/>
                      <w:shd w:val="clear" w:color="auto" w:fill="FFFFFF"/>
                      <w:lang w:eastAsia="pl-PL"/>
                    </w:rPr>
                    <w:t> </w:t>
                  </w:r>
                  <w:r w:rsidR="004822AC" w:rsidRPr="003E3095">
                    <w:rPr>
                      <w:sz w:val="22"/>
                      <w:szCs w:val="22"/>
                      <w:shd w:val="clear" w:color="auto" w:fill="FFFFFF"/>
                      <w:lang w:eastAsia="pl-PL"/>
                    </w:rPr>
                    <w:t xml:space="preserve">administracyjno-porządkowe w celu, m.in. </w:t>
                  </w:r>
                  <w:r w:rsidR="004822AC" w:rsidRPr="003E3095">
                    <w:rPr>
                      <w:sz w:val="22"/>
                      <w:szCs w:val="22"/>
                      <w:lang w:eastAsia="pl-PL"/>
                    </w:rPr>
                    <w:t xml:space="preserve">rozpoznawania, zapobiegania i wykrywania przestępstw, przestępstw skarbowych i wykroczeń. </w:t>
                  </w:r>
                  <w:r w:rsidR="004822AC" w:rsidRPr="003E3095">
                    <w:rPr>
                      <w:sz w:val="22"/>
                      <w:szCs w:val="22"/>
                    </w:rPr>
                    <w:t xml:space="preserve">Do </w:t>
                  </w:r>
                  <w:r w:rsidRPr="003E3095">
                    <w:rPr>
                      <w:sz w:val="22"/>
                      <w:szCs w:val="22"/>
                    </w:rPr>
                    <w:t>podstawowych zadań Policji należy wykrywanie przestępstw i wykroczeń oraz ściganie ich sprawców. Policja realizuje także zadania wynikające z innych ustaw, z przepisów prawa Unii Europejskiej oraz umów i</w:t>
                  </w:r>
                  <w:r w:rsidR="003E3095">
                    <w:rPr>
                      <w:sz w:val="22"/>
                      <w:szCs w:val="22"/>
                    </w:rPr>
                    <w:t> </w:t>
                  </w:r>
                  <w:r w:rsidRPr="003E3095">
                    <w:rPr>
                      <w:sz w:val="22"/>
                      <w:szCs w:val="22"/>
                    </w:rPr>
                    <w:t>porozumień międzynarodowych na zasadach i w zakresie w nich określonych.</w:t>
                  </w:r>
                </w:p>
                <w:p w14:paraId="3FE22EB2" w14:textId="207DC73F" w:rsidR="007442AF" w:rsidRPr="003E3095" w:rsidRDefault="004822AC" w:rsidP="004822AC">
                  <w:pPr>
                    <w:pStyle w:val="Akapitzlist"/>
                    <w:numPr>
                      <w:ilvl w:val="0"/>
                      <w:numId w:val="13"/>
                    </w:numPr>
                    <w:tabs>
                      <w:tab w:val="left" w:pos="284"/>
                    </w:tabs>
                    <w:jc w:val="both"/>
                    <w:rPr>
                      <w:sz w:val="22"/>
                      <w:szCs w:val="22"/>
                    </w:rPr>
                  </w:pPr>
                  <w:r w:rsidRPr="008E26E5">
                    <w:rPr>
                      <w:sz w:val="22"/>
                      <w:szCs w:val="22"/>
                    </w:rPr>
                    <w:t xml:space="preserve">W kontekście okoliczności wymienionych w pkt 2, </w:t>
                  </w:r>
                  <w:r w:rsidRPr="003E3095">
                    <w:rPr>
                      <w:sz w:val="22"/>
                      <w:szCs w:val="22"/>
                    </w:rPr>
                    <w:t>d</w:t>
                  </w:r>
                  <w:r w:rsidR="00421264" w:rsidRPr="003E3095">
                    <w:rPr>
                      <w:sz w:val="22"/>
                      <w:szCs w:val="22"/>
                    </w:rPr>
                    <w:t>ziałania następcze</w:t>
                  </w:r>
                  <w:r w:rsidRPr="003E3095">
                    <w:rPr>
                      <w:sz w:val="22"/>
                      <w:szCs w:val="22"/>
                    </w:rPr>
                    <w:t>, w związku ze zgłoszeniami zewnętrznymi,</w:t>
                  </w:r>
                  <w:r w:rsidR="00421264" w:rsidRPr="003E3095">
                    <w:rPr>
                      <w:sz w:val="22"/>
                      <w:szCs w:val="22"/>
                    </w:rPr>
                    <w:t xml:space="preserve"> realizowane będą w KP – w zależności od przedmiotu zgłoszenia, w trybie właściwego postępowania prawnego toczącego się na podstawie przepisów prawa powszechnie obowiązującego, w</w:t>
                  </w:r>
                  <w:r w:rsidRPr="003E3095">
                    <w:rPr>
                      <w:sz w:val="22"/>
                      <w:szCs w:val="22"/>
                    </w:rPr>
                    <w:t> </w:t>
                  </w:r>
                  <w:r w:rsidR="00421264" w:rsidRPr="003E3095">
                    <w:rPr>
                      <w:sz w:val="22"/>
                      <w:szCs w:val="22"/>
                    </w:rPr>
                    <w:t>szczególności postępowania karnego lub administracyjnego.</w:t>
                  </w:r>
                </w:p>
                <w:p w14:paraId="6015B18C" w14:textId="1545E1B8" w:rsidR="007442AF" w:rsidRPr="008E26E5" w:rsidRDefault="004822AC" w:rsidP="004822AC">
                  <w:pPr>
                    <w:pStyle w:val="Akapitzlist"/>
                    <w:numPr>
                      <w:ilvl w:val="0"/>
                      <w:numId w:val="13"/>
                    </w:numPr>
                    <w:tabs>
                      <w:tab w:val="left" w:pos="284"/>
                    </w:tabs>
                    <w:jc w:val="both"/>
                    <w:rPr>
                      <w:sz w:val="22"/>
                      <w:szCs w:val="22"/>
                    </w:rPr>
                  </w:pPr>
                  <w:r w:rsidRPr="008E26E5">
                    <w:rPr>
                      <w:sz w:val="22"/>
                      <w:szCs w:val="22"/>
                    </w:rPr>
                    <w:t>W przypadku, gdy ujawnienie danych osobowych sygnalisty pozwalających na ustalenie jego tożsamości, jest koniecznym i proporcjonalnym obowiązkiem wynikającym z przepisów prawa w związku z postępowaniami wyjaśniającymi prowadzonymi przez organy publiczne lub postępowaniam</w:t>
                  </w:r>
                  <w:r w:rsidR="00BC606A">
                    <w:rPr>
                      <w:sz w:val="22"/>
                      <w:szCs w:val="22"/>
                    </w:rPr>
                    <w:t xml:space="preserve">i przygotowawczymi lub sądowymi, </w:t>
                  </w:r>
                  <w:r w:rsidRPr="008E26E5">
                    <w:rPr>
                      <w:sz w:val="22"/>
                      <w:szCs w:val="22"/>
                    </w:rPr>
                    <w:t xml:space="preserve">w tym w celu zagwarantowania prawa do obrony przysługującego osobie, której dotyczy zgłoszenie, </w:t>
                  </w:r>
                  <w:r w:rsidR="008C3DF5">
                    <w:rPr>
                      <w:sz w:val="22"/>
                      <w:szCs w:val="22"/>
                    </w:rPr>
                    <w:t>Zastępca Komendanta Komisariatu /</w:t>
                  </w:r>
                  <w:r w:rsidRPr="008E26E5">
                    <w:rPr>
                      <w:sz w:val="22"/>
                      <w:szCs w:val="22"/>
                    </w:rPr>
                    <w:t xml:space="preserve">osoba zastępująca, przed dokonaniem ujawnienia danych osobowych, powiadamia o tym sygnalistę, przesyłając w postaci papierowej lub elektronicznej wyjaśnienie powodów ujawnienia jego danych osobowych. Powiadomienie nie jest przekazywane, jeżeli może zagrozić postępowaniu wyjaśniającemu lub postępowaniu przygotowawczemu, lub sądowemu. Wzór powiadomienia stanowi załącznik Nr 6 do </w:t>
                  </w:r>
                  <w:r w:rsidRPr="003E3095">
                    <w:rPr>
                      <w:i/>
                      <w:sz w:val="22"/>
                      <w:szCs w:val="22"/>
                    </w:rPr>
                    <w:t>procedury</w:t>
                  </w:r>
                  <w:r w:rsidRPr="008E26E5">
                    <w:rPr>
                      <w:sz w:val="22"/>
                      <w:szCs w:val="22"/>
                    </w:rPr>
                    <w:t xml:space="preserve">. </w:t>
                  </w:r>
                </w:p>
                <w:p w14:paraId="5C1CC047" w14:textId="67FDF625" w:rsidR="001B0746" w:rsidRPr="008E26E5" w:rsidRDefault="004822AC" w:rsidP="009212E4">
                  <w:pPr>
                    <w:pStyle w:val="Akapitzlist"/>
                    <w:numPr>
                      <w:ilvl w:val="0"/>
                      <w:numId w:val="13"/>
                    </w:numPr>
                    <w:tabs>
                      <w:tab w:val="left" w:pos="284"/>
                    </w:tabs>
                    <w:jc w:val="both"/>
                    <w:rPr>
                      <w:sz w:val="22"/>
                      <w:szCs w:val="22"/>
                    </w:rPr>
                  </w:pPr>
                  <w:r w:rsidRPr="008E26E5">
                    <w:rPr>
                      <w:sz w:val="22"/>
                      <w:szCs w:val="22"/>
                    </w:rPr>
                    <w:t>W uzasadnionych przypadkach</w:t>
                  </w:r>
                  <w:r w:rsidR="007442AF" w:rsidRPr="008E26E5">
                    <w:rPr>
                      <w:sz w:val="22"/>
                      <w:szCs w:val="22"/>
                    </w:rPr>
                    <w:t>,</w:t>
                  </w:r>
                  <w:r w:rsidRPr="008E26E5">
                    <w:rPr>
                      <w:sz w:val="22"/>
                      <w:szCs w:val="22"/>
                    </w:rPr>
                    <w:t xml:space="preserve"> </w:t>
                  </w:r>
                  <w:r w:rsidRPr="008E26E5">
                    <w:rPr>
                      <w:sz w:val="22"/>
                      <w:szCs w:val="22"/>
                      <w:shd w:val="clear" w:color="auto" w:fill="FFFFFF"/>
                      <w:lang w:eastAsia="pl-PL"/>
                    </w:rPr>
                    <w:t>w celu przeprowadzenia postępowania wyjaśniającego</w:t>
                  </w:r>
                  <w:r w:rsidR="007442AF" w:rsidRPr="008E26E5">
                    <w:rPr>
                      <w:sz w:val="22"/>
                      <w:szCs w:val="22"/>
                      <w:shd w:val="clear" w:color="auto" w:fill="FFFFFF"/>
                      <w:lang w:eastAsia="pl-PL"/>
                    </w:rPr>
                    <w:t>,</w:t>
                  </w:r>
                  <w:r w:rsidRPr="008E26E5">
                    <w:rPr>
                      <w:sz w:val="22"/>
                      <w:szCs w:val="22"/>
                      <w:shd w:val="clear" w:color="auto" w:fill="FFFFFF"/>
                      <w:lang w:eastAsia="pl-PL"/>
                    </w:rPr>
                    <w:t xml:space="preserve"> istnieje możliwość przekazania zgłoszenia zewnętrznego </w:t>
                  </w:r>
                  <w:r w:rsidRPr="008E26E5">
                    <w:rPr>
                      <w:sz w:val="22"/>
                      <w:szCs w:val="22"/>
                      <w:lang w:eastAsia="pl-PL"/>
                    </w:rPr>
                    <w:t xml:space="preserve">jednostkom organizacyjnym podległym lub nadzorowanym. </w:t>
                  </w:r>
                </w:p>
              </w:tc>
            </w:tr>
            <w:tr w:rsidR="009A293D" w:rsidRPr="008E26E5" w14:paraId="64367DE1" w14:textId="77777777" w:rsidTr="000108E1">
              <w:tc>
                <w:tcPr>
                  <w:tcW w:w="8834" w:type="dxa"/>
                  <w:shd w:val="clear" w:color="auto" w:fill="FFF2CC" w:themeFill="accent4" w:themeFillTint="33"/>
                </w:tcPr>
                <w:p w14:paraId="23C8AA35" w14:textId="40076F39" w:rsidR="00E42F58" w:rsidRPr="000108E1" w:rsidRDefault="00E42F58" w:rsidP="00E42F58">
                  <w:pPr>
                    <w:jc w:val="center"/>
                    <w:rPr>
                      <w:b/>
                      <w:i/>
                      <w:sz w:val="22"/>
                      <w:szCs w:val="22"/>
                    </w:rPr>
                  </w:pPr>
                  <w:r w:rsidRPr="000108E1">
                    <w:rPr>
                      <w:b/>
                      <w:i/>
                      <w:sz w:val="22"/>
                      <w:szCs w:val="22"/>
                    </w:rPr>
                    <w:t>Informacja o terminie przekazania informacji zwrotnej oraz rodzaju i zawartości takiej informacji</w:t>
                  </w:r>
                </w:p>
              </w:tc>
            </w:tr>
            <w:tr w:rsidR="009A293D" w:rsidRPr="008E26E5" w14:paraId="15E614EA" w14:textId="77777777" w:rsidTr="00E42F58">
              <w:tc>
                <w:tcPr>
                  <w:tcW w:w="8834" w:type="dxa"/>
                </w:tcPr>
                <w:p w14:paraId="4945F73A" w14:textId="45B17C02" w:rsidR="00E42F58" w:rsidRPr="008E26E5" w:rsidRDefault="00E42F58" w:rsidP="00935C30">
                  <w:pPr>
                    <w:pStyle w:val="Akapitzlist"/>
                    <w:numPr>
                      <w:ilvl w:val="0"/>
                      <w:numId w:val="14"/>
                    </w:numPr>
                    <w:jc w:val="both"/>
                    <w:rPr>
                      <w:sz w:val="22"/>
                      <w:szCs w:val="22"/>
                    </w:rPr>
                  </w:pPr>
                  <w:r w:rsidRPr="008E26E5">
                    <w:rPr>
                      <w:sz w:val="22"/>
                      <w:szCs w:val="22"/>
                      <w:shd w:val="clear" w:color="auto" w:fill="FFFFFF"/>
                    </w:rPr>
                    <w:t xml:space="preserve">Przez informację zwrotną - należy </w:t>
                  </w:r>
                  <w:r w:rsidR="00935C30" w:rsidRPr="008E26E5">
                    <w:rPr>
                      <w:sz w:val="22"/>
                      <w:szCs w:val="22"/>
                      <w:shd w:val="clear" w:color="auto" w:fill="FFFFFF"/>
                    </w:rPr>
                    <w:t>rozumieć przekazaną sygnaliści</w:t>
                  </w:r>
                  <w:r w:rsidRPr="008E26E5">
                    <w:rPr>
                      <w:sz w:val="22"/>
                      <w:szCs w:val="22"/>
                      <w:shd w:val="clear" w:color="auto" w:fill="FFFFFF"/>
                    </w:rPr>
                    <w:t xml:space="preserve"> informację na temat planowanych lub podjętych działań następczych i powodów takich działań.</w:t>
                  </w:r>
                  <w:r w:rsidR="00935C30" w:rsidRPr="008E26E5">
                    <w:rPr>
                      <w:sz w:val="22"/>
                      <w:szCs w:val="22"/>
                      <w:shd w:val="clear" w:color="auto" w:fill="FFFFFF"/>
                    </w:rPr>
                    <w:t xml:space="preserve"> Informacja ta zapewnia sygnaliście prawo do informacji o wynikach i konsekwencjach postępowania podjętego na skutek jego działań.</w:t>
                  </w:r>
                </w:p>
                <w:p w14:paraId="3ACFC4C4" w14:textId="6E38A628" w:rsidR="00DD3186" w:rsidRPr="008E26E5" w:rsidRDefault="008C3DF5" w:rsidP="00935C30">
                  <w:pPr>
                    <w:pStyle w:val="Akapitzlist"/>
                    <w:numPr>
                      <w:ilvl w:val="0"/>
                      <w:numId w:val="14"/>
                    </w:numPr>
                    <w:jc w:val="both"/>
                    <w:rPr>
                      <w:sz w:val="22"/>
                      <w:szCs w:val="22"/>
                    </w:rPr>
                  </w:pPr>
                  <w:r>
                    <w:rPr>
                      <w:sz w:val="22"/>
                      <w:szCs w:val="22"/>
                    </w:rPr>
                    <w:lastRenderedPageBreak/>
                    <w:t>Zastępca KP w Zawadzkiem</w:t>
                  </w:r>
                  <w:r w:rsidR="00DD3186" w:rsidRPr="008E26E5">
                    <w:rPr>
                      <w:sz w:val="22"/>
                      <w:szCs w:val="22"/>
                    </w:rPr>
                    <w:t xml:space="preserve">/osoba go zastępująca, przekazuje sygnaliście informację zwrotną w terminie nieprzekraczającym 3 miesięcy od dnia przyjęcia zgłoszenia zewnętrznego. </w:t>
                  </w:r>
                </w:p>
                <w:p w14:paraId="6200C22C" w14:textId="332B8260" w:rsidR="00E42F58" w:rsidRPr="008E26E5" w:rsidRDefault="00DD3186" w:rsidP="00935C30">
                  <w:pPr>
                    <w:pStyle w:val="Akapitzlist"/>
                    <w:numPr>
                      <w:ilvl w:val="0"/>
                      <w:numId w:val="14"/>
                    </w:numPr>
                    <w:jc w:val="both"/>
                    <w:rPr>
                      <w:sz w:val="22"/>
                      <w:szCs w:val="22"/>
                    </w:rPr>
                  </w:pPr>
                  <w:r w:rsidRPr="008E26E5">
                    <w:rPr>
                      <w:sz w:val="22"/>
                      <w:szCs w:val="22"/>
                    </w:rPr>
                    <w:t xml:space="preserve">W uzasadnionych przypadkach istnieje możliwość przekazania sygnaliście informacji zwrotnej w terminie nieprzekraczającym 6 miesięcy od dnia przyjęcia zgłoszenia zewnętrznego, po poinformowaniu o tym sygnalisty przed upływem terminu, o którym mowa w </w:t>
                  </w:r>
                  <w:r w:rsidR="005F3CD5" w:rsidRPr="008E26E5">
                    <w:rPr>
                      <w:sz w:val="22"/>
                      <w:szCs w:val="22"/>
                    </w:rPr>
                    <w:t>pkt 2</w:t>
                  </w:r>
                  <w:r w:rsidRPr="008E26E5">
                    <w:rPr>
                      <w:sz w:val="22"/>
                      <w:szCs w:val="22"/>
                    </w:rPr>
                    <w:t>.</w:t>
                  </w:r>
                </w:p>
                <w:p w14:paraId="45832568" w14:textId="77777777" w:rsidR="005F3CD5" w:rsidRPr="008E26E5" w:rsidRDefault="005F3CD5" w:rsidP="005F3CD5">
                  <w:pPr>
                    <w:pStyle w:val="Akapitzlist"/>
                    <w:numPr>
                      <w:ilvl w:val="0"/>
                      <w:numId w:val="14"/>
                    </w:numPr>
                    <w:jc w:val="both"/>
                    <w:rPr>
                      <w:sz w:val="22"/>
                      <w:szCs w:val="22"/>
                    </w:rPr>
                  </w:pPr>
                  <w:r w:rsidRPr="008E26E5">
                    <w:rPr>
                      <w:sz w:val="22"/>
                      <w:szCs w:val="22"/>
                      <w:shd w:val="clear" w:color="auto" w:fill="FFFFFF"/>
                    </w:rPr>
                    <w:t>Informacji zwrotnej nie przekazuje się sygnaliście, który nie wskazał adresu do kontaktu.</w:t>
                  </w:r>
                </w:p>
                <w:p w14:paraId="27355ED0" w14:textId="13D7EB51" w:rsidR="005F3CD5" w:rsidRPr="008E26E5" w:rsidRDefault="005F3CD5" w:rsidP="00935C30">
                  <w:pPr>
                    <w:pStyle w:val="Akapitzlist"/>
                    <w:numPr>
                      <w:ilvl w:val="0"/>
                      <w:numId w:val="14"/>
                    </w:numPr>
                    <w:jc w:val="both"/>
                    <w:rPr>
                      <w:sz w:val="22"/>
                      <w:szCs w:val="22"/>
                    </w:rPr>
                  </w:pPr>
                  <w:r w:rsidRPr="008E26E5">
                    <w:rPr>
                      <w:sz w:val="22"/>
                      <w:szCs w:val="22"/>
                    </w:rPr>
                    <w:t>Informacja zwrotna może być przekazana wielokrotnie.</w:t>
                  </w:r>
                </w:p>
                <w:p w14:paraId="71C1779B" w14:textId="52B67CF2" w:rsidR="00935C30" w:rsidRPr="008E26E5" w:rsidRDefault="005F3CD5" w:rsidP="00935C30">
                  <w:pPr>
                    <w:pStyle w:val="Akapitzlist"/>
                    <w:numPr>
                      <w:ilvl w:val="0"/>
                      <w:numId w:val="14"/>
                    </w:numPr>
                    <w:jc w:val="both"/>
                    <w:rPr>
                      <w:sz w:val="22"/>
                      <w:szCs w:val="22"/>
                    </w:rPr>
                  </w:pPr>
                  <w:r w:rsidRPr="008E26E5">
                    <w:rPr>
                      <w:sz w:val="22"/>
                      <w:szCs w:val="22"/>
                    </w:rPr>
                    <w:t>Informacja zwrotna sporządzana jest w języku polskim.</w:t>
                  </w:r>
                </w:p>
                <w:p w14:paraId="19881DA5" w14:textId="1E7D71E0" w:rsidR="009A293D" w:rsidRPr="003E3095" w:rsidRDefault="00935C30" w:rsidP="009A293D">
                  <w:pPr>
                    <w:pStyle w:val="Akapitzlist"/>
                    <w:numPr>
                      <w:ilvl w:val="0"/>
                      <w:numId w:val="14"/>
                    </w:numPr>
                    <w:tabs>
                      <w:tab w:val="left" w:pos="284"/>
                    </w:tabs>
                    <w:jc w:val="both"/>
                    <w:rPr>
                      <w:sz w:val="22"/>
                      <w:szCs w:val="22"/>
                    </w:rPr>
                  </w:pPr>
                  <w:r w:rsidRPr="008E26E5">
                    <w:rPr>
                      <w:sz w:val="22"/>
                      <w:szCs w:val="22"/>
                    </w:rPr>
                    <w:t xml:space="preserve">Poza informacją zwrotną, </w:t>
                  </w:r>
                  <w:r w:rsidR="008C3DF5">
                    <w:rPr>
                      <w:sz w:val="22"/>
                      <w:szCs w:val="22"/>
                    </w:rPr>
                    <w:t>Zastępca KP w Zawadzkiem</w:t>
                  </w:r>
                  <w:r w:rsidRPr="008E26E5">
                    <w:rPr>
                      <w:sz w:val="22"/>
                      <w:szCs w:val="22"/>
                    </w:rPr>
                    <w:t>/osoba zastępująca, zawiadamia sygnalistę także o ostatecznym wyniku postępowań wyjaśniających wszczętych na skutek zgłoszenia zewnętrznego. Zawiadomienie te zawiera pouczenie o</w:t>
                  </w:r>
                  <w:r w:rsidR="003E3095">
                    <w:rPr>
                      <w:sz w:val="22"/>
                      <w:szCs w:val="22"/>
                    </w:rPr>
                    <w:t> </w:t>
                  </w:r>
                  <w:r w:rsidRPr="008E26E5">
                    <w:rPr>
                      <w:sz w:val="22"/>
                      <w:szCs w:val="22"/>
                    </w:rPr>
                    <w:t>treści art. 40 ust. 2</w:t>
                  </w:r>
                  <w:r w:rsidRPr="008E26E5">
                    <w:rPr>
                      <w:i/>
                      <w:sz w:val="22"/>
                      <w:szCs w:val="22"/>
                    </w:rPr>
                    <w:t xml:space="preserve"> ustawy.</w:t>
                  </w:r>
                </w:p>
              </w:tc>
            </w:tr>
          </w:tbl>
          <w:p w14:paraId="45C711F7" w14:textId="77777777" w:rsidR="0011281F" w:rsidRPr="008E26E5" w:rsidRDefault="0011281F" w:rsidP="0083276D">
            <w:pPr>
              <w:jc w:val="both"/>
              <w:rPr>
                <w:sz w:val="22"/>
                <w:szCs w:val="22"/>
              </w:rPr>
            </w:pPr>
          </w:p>
          <w:p w14:paraId="7B0194B3" w14:textId="0B953BCE" w:rsidR="0083276D" w:rsidRPr="008E26E5" w:rsidRDefault="0083276D" w:rsidP="0083276D">
            <w:pPr>
              <w:jc w:val="both"/>
              <w:rPr>
                <w:i/>
                <w:sz w:val="22"/>
                <w:szCs w:val="22"/>
              </w:rPr>
            </w:pPr>
          </w:p>
        </w:tc>
      </w:tr>
      <w:tr w:rsidR="00644FC2" w:rsidRPr="008E26E5" w14:paraId="3E7EFD47" w14:textId="77777777" w:rsidTr="004122E2">
        <w:tc>
          <w:tcPr>
            <w:tcW w:w="9062" w:type="dxa"/>
            <w:shd w:val="clear" w:color="auto" w:fill="ACB9CA" w:themeFill="text2" w:themeFillTint="66"/>
          </w:tcPr>
          <w:p w14:paraId="4C5ECDE9" w14:textId="79C84871" w:rsidR="004122E2" w:rsidRPr="004122E2" w:rsidRDefault="004122E2" w:rsidP="004122E2">
            <w:pPr>
              <w:pStyle w:val="Akapitzlist"/>
              <w:ind w:left="1080"/>
              <w:jc w:val="center"/>
              <w:rPr>
                <w:b/>
                <w:sz w:val="22"/>
                <w:szCs w:val="22"/>
              </w:rPr>
            </w:pPr>
            <w:r w:rsidRPr="004122E2">
              <w:rPr>
                <w:b/>
                <w:sz w:val="22"/>
                <w:szCs w:val="22"/>
              </w:rPr>
              <w:lastRenderedPageBreak/>
              <w:t>IV.</w:t>
            </w:r>
          </w:p>
          <w:p w14:paraId="0C29E691" w14:textId="586C4A02" w:rsidR="00644FC2" w:rsidRPr="000B19CF" w:rsidRDefault="009A293D" w:rsidP="004122E2">
            <w:pPr>
              <w:pStyle w:val="Akapitzlist"/>
              <w:ind w:left="1080"/>
              <w:jc w:val="center"/>
              <w:rPr>
                <w:sz w:val="22"/>
                <w:szCs w:val="22"/>
              </w:rPr>
            </w:pPr>
            <w:r w:rsidRPr="004122E2">
              <w:rPr>
                <w:b/>
                <w:sz w:val="22"/>
                <w:szCs w:val="22"/>
              </w:rPr>
              <w:t>ZASADY POUFONOŚCI MAJACE ZASTOSOWANIE DO ZGŁOSZEŃ ZEWNĘTRZNYCH</w:t>
            </w:r>
          </w:p>
        </w:tc>
      </w:tr>
      <w:tr w:rsidR="00644FC2" w:rsidRPr="008E26E5" w14:paraId="01EA86DC" w14:textId="77777777" w:rsidTr="00644FC2">
        <w:tc>
          <w:tcPr>
            <w:tcW w:w="9062" w:type="dxa"/>
          </w:tcPr>
          <w:p w14:paraId="406FF3AA" w14:textId="0EE817E1" w:rsidR="000B19CF" w:rsidRPr="00C97959" w:rsidRDefault="000B19CF" w:rsidP="009A293D">
            <w:pPr>
              <w:pStyle w:val="Akapitzlist"/>
              <w:numPr>
                <w:ilvl w:val="0"/>
                <w:numId w:val="26"/>
              </w:numPr>
              <w:jc w:val="both"/>
              <w:rPr>
                <w:sz w:val="22"/>
                <w:szCs w:val="22"/>
              </w:rPr>
            </w:pPr>
            <w:r w:rsidRPr="00C97959">
              <w:rPr>
                <w:sz w:val="22"/>
                <w:szCs w:val="22"/>
              </w:rPr>
              <w:t xml:space="preserve">W myśl art. 43 </w:t>
            </w:r>
            <w:r w:rsidRPr="00C97959">
              <w:rPr>
                <w:i/>
                <w:sz w:val="22"/>
                <w:szCs w:val="22"/>
              </w:rPr>
              <w:t xml:space="preserve">ustawy </w:t>
            </w:r>
            <w:r w:rsidRPr="00C97959">
              <w:rPr>
                <w:sz w:val="22"/>
                <w:szCs w:val="22"/>
              </w:rPr>
              <w:t xml:space="preserve">procedura przyjmowania zgłoszeń zewnętrznych naruszeń prawa oraz podejmowania działań następczych przez Komendanta </w:t>
            </w:r>
            <w:r w:rsidR="008C3DF5">
              <w:rPr>
                <w:sz w:val="22"/>
                <w:szCs w:val="22"/>
              </w:rPr>
              <w:t>Komisariatu</w:t>
            </w:r>
            <w:r w:rsidR="00452264">
              <w:rPr>
                <w:sz w:val="22"/>
                <w:szCs w:val="22"/>
              </w:rPr>
              <w:t xml:space="preserve"> </w:t>
            </w:r>
            <w:r w:rsidRPr="00C97959">
              <w:rPr>
                <w:sz w:val="22"/>
                <w:szCs w:val="22"/>
              </w:rPr>
              <w:t xml:space="preserve">Policji w </w:t>
            </w:r>
            <w:r w:rsidR="008C3DF5">
              <w:rPr>
                <w:sz w:val="22"/>
                <w:szCs w:val="22"/>
              </w:rPr>
              <w:t xml:space="preserve">Zawadzkiem </w:t>
            </w:r>
            <w:r w:rsidRPr="00C97959">
              <w:rPr>
                <w:sz w:val="22"/>
                <w:szCs w:val="22"/>
              </w:rPr>
              <w:t xml:space="preserve"> oraz związane z przyjmowaniem zgłoszeń przetwarzanie danych osobowych</w:t>
            </w:r>
          </w:p>
          <w:p w14:paraId="3BD7C384" w14:textId="0DC39F9C" w:rsidR="000B19CF" w:rsidRPr="00C97959" w:rsidRDefault="000B19CF" w:rsidP="000B19CF">
            <w:pPr>
              <w:pStyle w:val="Akapitzlist"/>
              <w:jc w:val="both"/>
              <w:rPr>
                <w:sz w:val="22"/>
                <w:szCs w:val="22"/>
              </w:rPr>
            </w:pPr>
            <w:r w:rsidRPr="00C97959">
              <w:rPr>
                <w:sz w:val="22"/>
                <w:szCs w:val="22"/>
              </w:rPr>
              <w:t xml:space="preserve">- uniemożliwia uzyskanie dostępu do informacji objętych zgłoszeniem nieupoważnionym osobom; </w:t>
            </w:r>
          </w:p>
          <w:p w14:paraId="24CECF82" w14:textId="5FE8C2D0" w:rsidR="000B19CF" w:rsidRPr="00C97959" w:rsidRDefault="000B19CF" w:rsidP="000B19CF">
            <w:pPr>
              <w:pStyle w:val="Akapitzlist"/>
              <w:jc w:val="both"/>
              <w:rPr>
                <w:sz w:val="22"/>
                <w:szCs w:val="22"/>
              </w:rPr>
            </w:pPr>
            <w:r w:rsidRPr="00C97959">
              <w:rPr>
                <w:sz w:val="22"/>
                <w:szCs w:val="22"/>
              </w:rPr>
              <w:t>- zapewnia ochronę poufności tożsamości sygnalisty oraz osoby, której dotyczy zgłoszenie.</w:t>
            </w:r>
            <w:r w:rsidR="00496384" w:rsidRPr="00C97959">
              <w:rPr>
                <w:sz w:val="22"/>
                <w:szCs w:val="22"/>
              </w:rPr>
              <w:t xml:space="preserve"> Ochrona poufności, dotyczy informacji, na podstawie których można bezpośrednio lub pośrednio zidentyfikować tożsamość sygnalisty oraz osoby, której dotyczy zgłoszenie.</w:t>
            </w:r>
          </w:p>
          <w:p w14:paraId="48266B6E" w14:textId="3CF0B5C2" w:rsidR="009A293D" w:rsidRPr="00C97959" w:rsidRDefault="009A293D" w:rsidP="00C97959">
            <w:pPr>
              <w:pStyle w:val="Akapitzlist"/>
              <w:numPr>
                <w:ilvl w:val="0"/>
                <w:numId w:val="26"/>
              </w:numPr>
              <w:jc w:val="both"/>
              <w:rPr>
                <w:sz w:val="22"/>
                <w:szCs w:val="22"/>
              </w:rPr>
            </w:pPr>
            <w:r w:rsidRPr="008E26E5">
              <w:rPr>
                <w:sz w:val="22"/>
                <w:szCs w:val="22"/>
              </w:rPr>
              <w:t xml:space="preserve">Dostęp do danych osobowych zgłaszającego/sygnalisty oraz osoby, której dotyczy zgłoszenie, a także dostęp do informacji objętych zgłoszeniem, uzyskują tylko osoby upoważnione przez Komendanta </w:t>
            </w:r>
            <w:r w:rsidR="008C3DF5">
              <w:rPr>
                <w:sz w:val="22"/>
                <w:szCs w:val="22"/>
              </w:rPr>
              <w:t>Komisariatu</w:t>
            </w:r>
            <w:r w:rsidRPr="008E26E5">
              <w:rPr>
                <w:sz w:val="22"/>
                <w:szCs w:val="22"/>
              </w:rPr>
              <w:t xml:space="preserve"> Policji w </w:t>
            </w:r>
            <w:r w:rsidR="008C3DF5">
              <w:rPr>
                <w:sz w:val="22"/>
                <w:szCs w:val="22"/>
              </w:rPr>
              <w:t>Zawadzkiem</w:t>
            </w:r>
            <w:r w:rsidRPr="008E26E5">
              <w:rPr>
                <w:sz w:val="22"/>
                <w:szCs w:val="22"/>
              </w:rPr>
              <w:t>.</w:t>
            </w:r>
            <w:r w:rsidR="00C97959">
              <w:rPr>
                <w:sz w:val="22"/>
                <w:szCs w:val="22"/>
              </w:rPr>
              <w:t xml:space="preserve"> </w:t>
            </w:r>
            <w:r w:rsidRPr="00C97959">
              <w:rPr>
                <w:sz w:val="22"/>
                <w:szCs w:val="22"/>
              </w:rPr>
              <w:t>Zachowanie tajemnicy (w</w:t>
            </w:r>
            <w:r w:rsidR="00877F24">
              <w:rPr>
                <w:sz w:val="22"/>
                <w:szCs w:val="22"/>
              </w:rPr>
              <w:t> </w:t>
            </w:r>
            <w:r w:rsidRPr="00C97959">
              <w:rPr>
                <w:sz w:val="22"/>
                <w:szCs w:val="22"/>
              </w:rPr>
              <w:t>zakresie informacji i danych osobowych, uzyskanych w ramach przyjmowania i</w:t>
            </w:r>
            <w:r w:rsidR="00877F24">
              <w:rPr>
                <w:sz w:val="22"/>
                <w:szCs w:val="22"/>
              </w:rPr>
              <w:t> </w:t>
            </w:r>
            <w:r w:rsidRPr="00C97959">
              <w:rPr>
                <w:sz w:val="22"/>
                <w:szCs w:val="22"/>
              </w:rPr>
              <w:t xml:space="preserve">weryfikacji zgłoszeń zewnętrznych lub podejmowania działań następczych) obliguje osoby upoważnione także po ustaniu stosunku pracy/służby. Informacje stanowiące tajemnice przedsiębiorstwa mogą być wykorzystywane wyłącznie w celu podjęcia działań następczych. </w:t>
            </w:r>
          </w:p>
          <w:p w14:paraId="2874E451" w14:textId="3E88A5A2" w:rsidR="009A293D" w:rsidRPr="008E26E5" w:rsidRDefault="009A293D" w:rsidP="009A293D">
            <w:pPr>
              <w:pStyle w:val="Akapitzlist"/>
              <w:numPr>
                <w:ilvl w:val="0"/>
                <w:numId w:val="26"/>
              </w:numPr>
              <w:jc w:val="both"/>
              <w:rPr>
                <w:i/>
                <w:sz w:val="22"/>
                <w:szCs w:val="22"/>
              </w:rPr>
            </w:pPr>
            <w:r w:rsidRPr="008E26E5">
              <w:rPr>
                <w:sz w:val="22"/>
                <w:szCs w:val="22"/>
              </w:rPr>
              <w:t>Obowiązku zachowania poufności nie należy utożsamiać z absolutnym zakazem udostępniania informacji, czy też przetwarzania danych osobowych. Ochrona poufności oznacza tyle, że informacje, w tym dane osobowe nie mogą być przekazywane osobom nieupoważnionym.</w:t>
            </w:r>
            <w:r w:rsidRPr="008E26E5">
              <w:rPr>
                <w:rStyle w:val="Odwoanieprzypisudolnego"/>
                <w:sz w:val="22"/>
                <w:szCs w:val="22"/>
              </w:rPr>
              <w:footnoteReference w:id="2"/>
            </w:r>
            <w:r w:rsidRPr="008E26E5">
              <w:rPr>
                <w:sz w:val="22"/>
                <w:szCs w:val="22"/>
              </w:rPr>
              <w:t xml:space="preserve"> Wyłączenie w odniesieniu do ochrony poufności tożsamości sygnalisty reguluje art. 8 ust. 2 </w:t>
            </w:r>
            <w:r w:rsidRPr="008E26E5">
              <w:rPr>
                <w:i/>
                <w:sz w:val="22"/>
                <w:szCs w:val="22"/>
              </w:rPr>
              <w:t xml:space="preserve">ustawy, </w:t>
            </w:r>
            <w:r w:rsidRPr="008E26E5">
              <w:rPr>
                <w:sz w:val="22"/>
                <w:szCs w:val="22"/>
              </w:rPr>
              <w:t xml:space="preserve">w myśl którego ujawnienie danych osobowych sygnalisty, pozwalające na ustalenie jego tożsamości jest możliwe, kiedy  „(…) </w:t>
            </w:r>
            <w:r w:rsidRPr="008E26E5">
              <w:rPr>
                <w:sz w:val="22"/>
                <w:szCs w:val="22"/>
                <w:shd w:val="clear" w:color="auto" w:fill="FFFFFF"/>
              </w:rPr>
              <w:t>ujawnienie jest koniecznym i proporcjonalnym obowiązkiem wynikającym z przepisów prawa w związku z</w:t>
            </w:r>
            <w:r w:rsidR="00877F24">
              <w:rPr>
                <w:sz w:val="22"/>
                <w:szCs w:val="22"/>
                <w:shd w:val="clear" w:color="auto" w:fill="FFFFFF"/>
              </w:rPr>
              <w:t> </w:t>
            </w:r>
            <w:r w:rsidRPr="008E26E5">
              <w:rPr>
                <w:sz w:val="22"/>
                <w:szCs w:val="22"/>
                <w:shd w:val="clear" w:color="auto" w:fill="FFFFFF"/>
              </w:rPr>
              <w:t>postępowaniami wyjaśniającymi prowadzonymi przez organy publiczne lub postępowaniami przygotowawczymi lub sądowymi prowadzonymi przez sądy, w tym w celu zagwarantowania prawa do obrony przysługującego osobie, której dotyczy zgłoszenie”.</w:t>
            </w:r>
          </w:p>
          <w:p w14:paraId="2767CA86" w14:textId="0F7610E0" w:rsidR="009A293D" w:rsidRPr="008E26E5" w:rsidRDefault="009A293D" w:rsidP="009A293D">
            <w:pPr>
              <w:pStyle w:val="Akapitzlist"/>
              <w:numPr>
                <w:ilvl w:val="0"/>
                <w:numId w:val="26"/>
              </w:numPr>
              <w:jc w:val="both"/>
              <w:rPr>
                <w:sz w:val="22"/>
                <w:szCs w:val="22"/>
              </w:rPr>
            </w:pPr>
            <w:r w:rsidRPr="008E26E5">
              <w:rPr>
                <w:sz w:val="22"/>
                <w:szCs w:val="22"/>
              </w:rPr>
              <w:t>W przypadku, gdy zgłoszenie zostało przyjęte przez osobę nieposiadającą upoważnienia w</w:t>
            </w:r>
            <w:r w:rsidR="00877F24">
              <w:rPr>
                <w:sz w:val="22"/>
                <w:szCs w:val="22"/>
              </w:rPr>
              <w:t> </w:t>
            </w:r>
            <w:r w:rsidRPr="008E26E5">
              <w:rPr>
                <w:sz w:val="22"/>
                <w:szCs w:val="22"/>
              </w:rPr>
              <w:t xml:space="preserve">tym zakresie np. wskutek przekazania zgłoszenia przez osobę zgłaszającą za pośrednictwem innych środków komunikacji niż przyjęte zgodnie z Rozdziałem IV </w:t>
            </w:r>
            <w:r w:rsidRPr="008E26E5">
              <w:rPr>
                <w:i/>
                <w:sz w:val="22"/>
                <w:szCs w:val="22"/>
              </w:rPr>
              <w:t>procedury</w:t>
            </w:r>
            <w:r w:rsidRPr="008E26E5">
              <w:rPr>
                <w:sz w:val="22"/>
                <w:szCs w:val="22"/>
              </w:rPr>
              <w:t>, osoba ta zobowiązana jest do:</w:t>
            </w:r>
          </w:p>
          <w:p w14:paraId="53D13B03" w14:textId="77777777" w:rsidR="009A293D" w:rsidRPr="008E26E5" w:rsidRDefault="009A293D" w:rsidP="009A293D">
            <w:pPr>
              <w:pStyle w:val="Akapitzlist"/>
              <w:numPr>
                <w:ilvl w:val="0"/>
                <w:numId w:val="17"/>
              </w:numPr>
              <w:jc w:val="both"/>
              <w:rPr>
                <w:sz w:val="22"/>
                <w:szCs w:val="22"/>
              </w:rPr>
            </w:pPr>
            <w:r w:rsidRPr="008E26E5">
              <w:rPr>
                <w:sz w:val="22"/>
                <w:szCs w:val="22"/>
              </w:rPr>
              <w:t>nieujawniania informacji mogących skutkować ustaleniem tożsamości zgłaszającego/sygnalisty lub osoby, której dotyczy zgłoszenie;</w:t>
            </w:r>
          </w:p>
          <w:p w14:paraId="1CD1D51B" w14:textId="33C6345B" w:rsidR="009A293D" w:rsidRPr="008E26E5" w:rsidRDefault="009A293D" w:rsidP="009A293D">
            <w:pPr>
              <w:pStyle w:val="Akapitzlist"/>
              <w:numPr>
                <w:ilvl w:val="0"/>
                <w:numId w:val="17"/>
              </w:numPr>
              <w:jc w:val="both"/>
              <w:rPr>
                <w:sz w:val="22"/>
                <w:szCs w:val="22"/>
              </w:rPr>
            </w:pPr>
            <w:r w:rsidRPr="008E26E5">
              <w:rPr>
                <w:sz w:val="22"/>
                <w:szCs w:val="22"/>
              </w:rPr>
              <w:lastRenderedPageBreak/>
              <w:t>niezwłocznego przekazania zgłoszenia</w:t>
            </w:r>
            <w:r w:rsidR="008A1CEA">
              <w:rPr>
                <w:sz w:val="22"/>
                <w:szCs w:val="22"/>
              </w:rPr>
              <w:t xml:space="preserve"> </w:t>
            </w:r>
            <w:r w:rsidR="008C3DF5">
              <w:rPr>
                <w:sz w:val="22"/>
                <w:szCs w:val="22"/>
              </w:rPr>
              <w:t xml:space="preserve">Zastępcy </w:t>
            </w:r>
            <w:r w:rsidR="008C3DF5">
              <w:t>Komendanta Komisariatu Policji w Zawadzkiem</w:t>
            </w:r>
            <w:r w:rsidR="008A1CEA">
              <w:rPr>
                <w:sz w:val="22"/>
                <w:szCs w:val="22"/>
              </w:rPr>
              <w:t>/osobie zastępującej</w:t>
            </w:r>
            <w:r w:rsidRPr="008E26E5">
              <w:rPr>
                <w:sz w:val="22"/>
                <w:szCs w:val="22"/>
              </w:rPr>
              <w:t>, bez wprowadzania jakichkolwiek zmian w tym zgłoszeniu.</w:t>
            </w:r>
          </w:p>
          <w:p w14:paraId="28C753E7" w14:textId="77777777" w:rsidR="00644FC2" w:rsidRPr="008E26E5" w:rsidRDefault="00644FC2" w:rsidP="00644FC2">
            <w:pPr>
              <w:rPr>
                <w:sz w:val="22"/>
                <w:szCs w:val="22"/>
              </w:rPr>
            </w:pPr>
          </w:p>
        </w:tc>
      </w:tr>
      <w:tr w:rsidR="009A293D" w:rsidRPr="008E26E5" w14:paraId="742BC7A1" w14:textId="77777777" w:rsidTr="004122E2">
        <w:tc>
          <w:tcPr>
            <w:tcW w:w="9062" w:type="dxa"/>
            <w:shd w:val="clear" w:color="auto" w:fill="ACB9CA" w:themeFill="text2" w:themeFillTint="66"/>
          </w:tcPr>
          <w:p w14:paraId="204C37E0" w14:textId="024162FA" w:rsidR="004122E2" w:rsidRPr="004122E2" w:rsidRDefault="004122E2" w:rsidP="004122E2">
            <w:pPr>
              <w:pStyle w:val="Akapitzlist"/>
              <w:ind w:left="1080"/>
              <w:jc w:val="center"/>
              <w:rPr>
                <w:b/>
                <w:sz w:val="22"/>
                <w:szCs w:val="22"/>
              </w:rPr>
            </w:pPr>
            <w:r w:rsidRPr="004122E2">
              <w:rPr>
                <w:b/>
                <w:sz w:val="22"/>
                <w:szCs w:val="22"/>
              </w:rPr>
              <w:lastRenderedPageBreak/>
              <w:t>V.</w:t>
            </w:r>
          </w:p>
          <w:p w14:paraId="634549C4" w14:textId="5344DBA8" w:rsidR="009A293D" w:rsidRPr="0031274F" w:rsidRDefault="009A293D" w:rsidP="004122E2">
            <w:pPr>
              <w:pStyle w:val="Akapitzlist"/>
              <w:ind w:left="1080"/>
              <w:jc w:val="center"/>
              <w:rPr>
                <w:sz w:val="22"/>
                <w:szCs w:val="22"/>
              </w:rPr>
            </w:pPr>
            <w:r w:rsidRPr="004122E2">
              <w:rPr>
                <w:b/>
                <w:sz w:val="22"/>
                <w:szCs w:val="22"/>
              </w:rPr>
              <w:t>INFORMACJE O ZASADACH PRZETWARZANIA DANYCH OSOBOWYCH</w:t>
            </w:r>
          </w:p>
        </w:tc>
      </w:tr>
      <w:tr w:rsidR="009A293D" w:rsidRPr="008E26E5" w14:paraId="14BF6383" w14:textId="77777777" w:rsidTr="00644FC2">
        <w:tc>
          <w:tcPr>
            <w:tcW w:w="9062" w:type="dxa"/>
          </w:tcPr>
          <w:p w14:paraId="14576B52" w14:textId="2AAF89B8" w:rsidR="009A293D" w:rsidRPr="008E26E5" w:rsidRDefault="009A293D" w:rsidP="009A293D">
            <w:pPr>
              <w:pStyle w:val="Akapitzlist"/>
              <w:numPr>
                <w:ilvl w:val="0"/>
                <w:numId w:val="27"/>
              </w:numPr>
              <w:jc w:val="both"/>
              <w:rPr>
                <w:sz w:val="22"/>
                <w:szCs w:val="22"/>
              </w:rPr>
            </w:pPr>
            <w:r w:rsidRPr="008E26E5">
              <w:rPr>
                <w:sz w:val="22"/>
                <w:szCs w:val="22"/>
              </w:rPr>
              <w:t xml:space="preserve">Administrator danych osobowych (tj. </w:t>
            </w:r>
            <w:r w:rsidR="008C3DF5" w:rsidRPr="008C3DF5">
              <w:rPr>
                <w:sz w:val="22"/>
                <w:szCs w:val="22"/>
              </w:rPr>
              <w:t>Komendant Komisariatu Policji w Zawadzkiem</w:t>
            </w:r>
            <w:r w:rsidRPr="008E26E5">
              <w:rPr>
                <w:sz w:val="22"/>
                <w:szCs w:val="22"/>
              </w:rPr>
              <w:t>) zapewnia, że dostęp do danych osobowych zgłaszającego/sygnalisty oraz osoby, której dotyczy zgłoszenie, uzyskują tylko osoby upoważnione.</w:t>
            </w:r>
          </w:p>
          <w:p w14:paraId="78BCDA9D" w14:textId="77777777" w:rsidR="009A293D" w:rsidRPr="008E26E5" w:rsidRDefault="009A293D" w:rsidP="009A293D">
            <w:pPr>
              <w:pStyle w:val="Akapitzlist"/>
              <w:numPr>
                <w:ilvl w:val="0"/>
                <w:numId w:val="27"/>
              </w:numPr>
              <w:jc w:val="both"/>
              <w:rPr>
                <w:sz w:val="22"/>
                <w:szCs w:val="22"/>
              </w:rPr>
            </w:pPr>
            <w:r w:rsidRPr="008E26E5">
              <w:rPr>
                <w:sz w:val="22"/>
                <w:szCs w:val="22"/>
              </w:rPr>
              <w:t xml:space="preserve">Sygnalista może wyrazić zgodę na ujawnienie danych osobowych umożliwiających ustalenie jego tożsamości. W  przypadku wyrażenia zgody przez sygnalistę, administrator danych osobowych (za pośrednictwem osoby upoważnionej) będzie informował osoby wskazane w zgłoszeniu o podaniu ich danych przez sygnalistę (w ramach realizacji obowiązku informacyjnego – art. 14 </w:t>
            </w:r>
            <w:r w:rsidRPr="008E26E5">
              <w:rPr>
                <w:i/>
                <w:sz w:val="22"/>
                <w:szCs w:val="22"/>
              </w:rPr>
              <w:t>RODO</w:t>
            </w:r>
            <w:r w:rsidRPr="008E26E5">
              <w:rPr>
                <w:sz w:val="22"/>
                <w:szCs w:val="22"/>
              </w:rPr>
              <w:t>, lub w ramach realizacji przez te osoby prawa dostępu do danych osobowych – art. 15</w:t>
            </w:r>
            <w:r w:rsidRPr="008E26E5">
              <w:rPr>
                <w:i/>
                <w:sz w:val="22"/>
                <w:szCs w:val="22"/>
              </w:rPr>
              <w:t xml:space="preserve"> RODO</w:t>
            </w:r>
            <w:r w:rsidRPr="008E26E5">
              <w:rPr>
                <w:sz w:val="22"/>
                <w:szCs w:val="22"/>
              </w:rPr>
              <w:t xml:space="preserve">). Wzór zgody na ujawnienie tożsamości sygnalisty stanowi załącznik Nr 8 do </w:t>
            </w:r>
            <w:r w:rsidRPr="008E26E5">
              <w:rPr>
                <w:i/>
                <w:sz w:val="22"/>
                <w:szCs w:val="22"/>
              </w:rPr>
              <w:t>procedury</w:t>
            </w:r>
            <w:r w:rsidRPr="008E26E5">
              <w:rPr>
                <w:sz w:val="22"/>
                <w:szCs w:val="22"/>
              </w:rPr>
              <w:t>. Stosowanie formularza nie jest obligatoryjne.</w:t>
            </w:r>
          </w:p>
          <w:p w14:paraId="001BB139" w14:textId="0A1FA6D0" w:rsidR="009A293D" w:rsidRPr="008E26E5" w:rsidRDefault="009A293D" w:rsidP="009A293D">
            <w:pPr>
              <w:pStyle w:val="Akapitzlist"/>
              <w:numPr>
                <w:ilvl w:val="0"/>
                <w:numId w:val="27"/>
              </w:numPr>
              <w:jc w:val="both"/>
              <w:rPr>
                <w:sz w:val="22"/>
                <w:szCs w:val="22"/>
              </w:rPr>
            </w:pPr>
            <w:r w:rsidRPr="008E26E5">
              <w:rPr>
                <w:sz w:val="22"/>
                <w:szCs w:val="22"/>
              </w:rPr>
              <w:t>Zgoda sygnalisty na ujawnienie danych osobowych, nie jest wymagana w sytuacji gdy ujawnienie jest koniecznym i proporcjonalnym obowiązkiem wynikającym z przepisów prawa w związku z postępowaniami wyjaśniającymi prowadzonymi przez organy publiczne lub postępowaniam</w:t>
            </w:r>
            <w:r w:rsidR="00877F24">
              <w:rPr>
                <w:sz w:val="22"/>
                <w:szCs w:val="22"/>
              </w:rPr>
              <w:t xml:space="preserve">i przygotowawczymi lub sądowymi, </w:t>
            </w:r>
            <w:r w:rsidRPr="008E26E5">
              <w:rPr>
                <w:sz w:val="22"/>
                <w:szCs w:val="22"/>
              </w:rPr>
              <w:t xml:space="preserve">w tym w celu zagwarantowania prawa do obrony przysługującego osobie, której dotyczy zgłoszenie. </w:t>
            </w:r>
            <w:r w:rsidR="008C3DF5">
              <w:rPr>
                <w:sz w:val="22"/>
                <w:szCs w:val="22"/>
              </w:rPr>
              <w:t xml:space="preserve">Zastępca Komendanta </w:t>
            </w:r>
            <w:r w:rsidR="00340322">
              <w:rPr>
                <w:sz w:val="22"/>
                <w:szCs w:val="22"/>
              </w:rPr>
              <w:t xml:space="preserve"> KP</w:t>
            </w:r>
            <w:r w:rsidRPr="008E26E5">
              <w:rPr>
                <w:sz w:val="22"/>
                <w:szCs w:val="22"/>
              </w:rPr>
              <w:t xml:space="preserve">/osoba zastępująca, przed dokonaniem ujawnienia danych osobowych, powiadamia o tym sygnalistę, przesyłając w postaci papierowej lub elektronicznej wyjaśnienie powodów ujawnienia jego danych osobowych. Powiadomienie nie jest przekazywane, jeżeli może zagrozić postępowaniu wyjaśniającemu lub postępowaniu przygotowawczemu, lub sądowemu. Wzór powiadomienia stanowi załącznik Nr 6 do </w:t>
            </w:r>
            <w:r w:rsidRPr="008E26E5">
              <w:rPr>
                <w:i/>
                <w:sz w:val="22"/>
                <w:szCs w:val="22"/>
              </w:rPr>
              <w:t>procedury</w:t>
            </w:r>
            <w:r w:rsidRPr="008E26E5">
              <w:rPr>
                <w:sz w:val="22"/>
                <w:szCs w:val="22"/>
              </w:rPr>
              <w:t xml:space="preserve">. </w:t>
            </w:r>
          </w:p>
          <w:p w14:paraId="416A98AC" w14:textId="77777777" w:rsidR="009A293D" w:rsidRPr="008E26E5" w:rsidRDefault="009A293D" w:rsidP="009A293D">
            <w:pPr>
              <w:pStyle w:val="Akapitzlist"/>
              <w:numPr>
                <w:ilvl w:val="0"/>
                <w:numId w:val="27"/>
              </w:numPr>
              <w:jc w:val="both"/>
              <w:rPr>
                <w:sz w:val="22"/>
                <w:szCs w:val="22"/>
              </w:rPr>
            </w:pPr>
            <w:r w:rsidRPr="008E26E5">
              <w:rPr>
                <w:sz w:val="22"/>
                <w:szCs w:val="22"/>
              </w:rPr>
              <w:t>Dane osobowe przetwarzane są w minimalnym zakresie, tj. niezbędnym do przyjęcia zgłoszenia lub podjęcia ewentualnego działania następczego. Dane niemające znaczenia dla rozpatrywania zgłoszenia, nie są zbierane, a w razie przypadkowego zebrania są niezwłocznie usuwane. Usunięcie tych danych osobowych następuje w terminie 14 dni od chwili ustalenia, że nie mają one znaczenia dla sprawy.</w:t>
            </w:r>
          </w:p>
          <w:p w14:paraId="316FC478" w14:textId="7B4F3D38" w:rsidR="009A293D" w:rsidRPr="008E26E5" w:rsidRDefault="009A293D" w:rsidP="009A293D">
            <w:pPr>
              <w:pStyle w:val="Akapitzlist"/>
              <w:numPr>
                <w:ilvl w:val="0"/>
                <w:numId w:val="27"/>
              </w:numPr>
              <w:jc w:val="both"/>
              <w:rPr>
                <w:sz w:val="22"/>
                <w:szCs w:val="22"/>
              </w:rPr>
            </w:pPr>
            <w:r w:rsidRPr="008E26E5">
              <w:rPr>
                <w:sz w:val="22"/>
                <w:szCs w:val="22"/>
              </w:rPr>
              <w:t xml:space="preserve">W </w:t>
            </w:r>
            <w:r w:rsidR="0031274F">
              <w:rPr>
                <w:sz w:val="22"/>
                <w:szCs w:val="22"/>
              </w:rPr>
              <w:t>K</w:t>
            </w:r>
            <w:r w:rsidR="008141E4">
              <w:rPr>
                <w:sz w:val="22"/>
                <w:szCs w:val="22"/>
              </w:rPr>
              <w:t>P</w:t>
            </w:r>
            <w:r w:rsidRPr="008E26E5">
              <w:rPr>
                <w:sz w:val="22"/>
                <w:szCs w:val="22"/>
              </w:rPr>
              <w:t xml:space="preserve"> przechowuje się dane osobowe, które przetwarzane są w związku z przyjęciem zgłoszenia lub podjęciem działań następczych oraz dokumenty związane z tym zgłoszeniem przez okres 3 lat po zakończeniu roku kalendarzowego, w którym przekazano zgłoszenie zewnętrzne do organu publicznego właściwego do podjęcia działań następczych lub zakończono działania następcze, lub po zakończeniu postępowań zainicjowanych tymi działaniami.</w:t>
            </w:r>
          </w:p>
          <w:p w14:paraId="27D10A7C" w14:textId="77777777" w:rsidR="009A293D" w:rsidRPr="00C11A44" w:rsidRDefault="009A293D" w:rsidP="009A293D">
            <w:pPr>
              <w:pStyle w:val="Akapitzlist"/>
              <w:numPr>
                <w:ilvl w:val="0"/>
                <w:numId w:val="27"/>
              </w:numPr>
              <w:jc w:val="both"/>
              <w:rPr>
                <w:sz w:val="22"/>
                <w:szCs w:val="22"/>
              </w:rPr>
            </w:pPr>
            <w:r w:rsidRPr="008E26E5">
              <w:rPr>
                <w:sz w:val="22"/>
                <w:szCs w:val="22"/>
              </w:rPr>
              <w:t xml:space="preserve">Po upływie okresu przechowywania, o którym mowa w pkt. 5, dane osobowe są usuwane oraz niszczone </w:t>
            </w:r>
            <w:r w:rsidRPr="00C11A44">
              <w:rPr>
                <w:sz w:val="22"/>
                <w:szCs w:val="22"/>
              </w:rPr>
              <w:t xml:space="preserve">są dokumenty związane ze zgłoszeniem. Ustawy z dnia 14 lipca 1983 r. </w:t>
            </w:r>
            <w:r w:rsidRPr="00C11A44">
              <w:rPr>
                <w:i/>
                <w:sz w:val="22"/>
                <w:szCs w:val="22"/>
              </w:rPr>
              <w:t xml:space="preserve">o narodowym zasobie archiwalnym i archiwach </w:t>
            </w:r>
            <w:r w:rsidRPr="00C11A44">
              <w:rPr>
                <w:sz w:val="22"/>
                <w:szCs w:val="22"/>
              </w:rPr>
              <w:t xml:space="preserve">(Dz. U. z 2020 r. poz. 164) nie stosuje się. </w:t>
            </w:r>
          </w:p>
          <w:p w14:paraId="5A1EF370" w14:textId="031ED7E4" w:rsidR="0031274F" w:rsidRPr="00C11A44" w:rsidRDefault="009A293D" w:rsidP="0031274F">
            <w:pPr>
              <w:pStyle w:val="Akapitzlist"/>
              <w:numPr>
                <w:ilvl w:val="0"/>
                <w:numId w:val="27"/>
              </w:numPr>
              <w:jc w:val="both"/>
              <w:rPr>
                <w:sz w:val="22"/>
                <w:szCs w:val="22"/>
              </w:rPr>
            </w:pPr>
            <w:r w:rsidRPr="00C11A44">
              <w:rPr>
                <w:sz w:val="22"/>
                <w:szCs w:val="22"/>
              </w:rPr>
              <w:t>Wskazań opisanych w pkt 6 nie stosuje się w przypadku, gdy dokumenty związane ze zgłoszeniem stanowią część akt postępowań przygotowawczych lub spraw sądowych lub sądowo</w:t>
            </w:r>
            <w:r w:rsidR="008141E4">
              <w:rPr>
                <w:sz w:val="22"/>
                <w:szCs w:val="22"/>
              </w:rPr>
              <w:t>-</w:t>
            </w:r>
            <w:r w:rsidRPr="00C11A44">
              <w:rPr>
                <w:sz w:val="22"/>
                <w:szCs w:val="22"/>
              </w:rPr>
              <w:t>administracyjnych.</w:t>
            </w:r>
          </w:p>
          <w:p w14:paraId="5009ACE3" w14:textId="15A38453" w:rsidR="0031274F" w:rsidRPr="00C11A44" w:rsidRDefault="009A293D" w:rsidP="00136049">
            <w:pPr>
              <w:pStyle w:val="Akapitzlist"/>
              <w:numPr>
                <w:ilvl w:val="0"/>
                <w:numId w:val="27"/>
              </w:numPr>
              <w:jc w:val="both"/>
              <w:rPr>
                <w:sz w:val="22"/>
                <w:szCs w:val="22"/>
              </w:rPr>
            </w:pPr>
            <w:r w:rsidRPr="00C11A44">
              <w:rPr>
                <w:sz w:val="22"/>
                <w:szCs w:val="22"/>
              </w:rPr>
              <w:t xml:space="preserve">Osoby wskazane w </w:t>
            </w:r>
            <w:r w:rsidRPr="00877F24">
              <w:rPr>
                <w:sz w:val="22"/>
                <w:szCs w:val="22"/>
              </w:rPr>
              <w:t xml:space="preserve">zgłoszeniu lub osoby, których dotyczy zgłoszenie </w:t>
            </w:r>
            <w:r w:rsidR="0031274F" w:rsidRPr="00877F24">
              <w:rPr>
                <w:sz w:val="22"/>
                <w:szCs w:val="22"/>
              </w:rPr>
              <w:t xml:space="preserve">są informowanie </w:t>
            </w:r>
            <w:r w:rsidRPr="00877F24">
              <w:rPr>
                <w:sz w:val="22"/>
                <w:szCs w:val="22"/>
              </w:rPr>
              <w:t xml:space="preserve">na podstawie art. 14 </w:t>
            </w:r>
            <w:r w:rsidRPr="00877F24">
              <w:rPr>
                <w:i/>
                <w:sz w:val="22"/>
                <w:szCs w:val="22"/>
              </w:rPr>
              <w:t>RODO</w:t>
            </w:r>
            <w:r w:rsidR="0031274F" w:rsidRPr="00877F24">
              <w:rPr>
                <w:i/>
                <w:sz w:val="22"/>
                <w:szCs w:val="22"/>
              </w:rPr>
              <w:t xml:space="preserve"> </w:t>
            </w:r>
            <w:r w:rsidR="0031274F" w:rsidRPr="00877F24">
              <w:rPr>
                <w:sz w:val="22"/>
                <w:szCs w:val="22"/>
              </w:rPr>
              <w:t>(</w:t>
            </w:r>
            <w:r w:rsidR="0031274F" w:rsidRPr="00877F24">
              <w:rPr>
                <w:sz w:val="22"/>
                <w:szCs w:val="22"/>
                <w:shd w:val="clear" w:color="auto" w:fill="FFFFFF"/>
              </w:rPr>
              <w:t>po uprzedniej analizie wykluczającej zaistnienie okoliczności, o</w:t>
            </w:r>
            <w:r w:rsidR="00877F24">
              <w:rPr>
                <w:sz w:val="22"/>
                <w:szCs w:val="22"/>
                <w:shd w:val="clear" w:color="auto" w:fill="FFFFFF"/>
              </w:rPr>
              <w:t> </w:t>
            </w:r>
            <w:r w:rsidR="0031274F" w:rsidRPr="00877F24">
              <w:rPr>
                <w:sz w:val="22"/>
                <w:szCs w:val="22"/>
                <w:shd w:val="clear" w:color="auto" w:fill="FFFFFF"/>
              </w:rPr>
              <w:t xml:space="preserve">których mowa w art. </w:t>
            </w:r>
            <w:r w:rsidR="0031274F" w:rsidRPr="00877F24">
              <w:rPr>
                <w:sz w:val="22"/>
                <w:szCs w:val="22"/>
              </w:rPr>
              <w:t xml:space="preserve">14 ust. 5 lit. b </w:t>
            </w:r>
            <w:r w:rsidR="0031274F" w:rsidRPr="00877F24">
              <w:rPr>
                <w:i/>
                <w:sz w:val="22"/>
                <w:szCs w:val="22"/>
              </w:rPr>
              <w:t>RODO</w:t>
            </w:r>
            <w:r w:rsidR="0031274F" w:rsidRPr="00877F24">
              <w:rPr>
                <w:sz w:val="22"/>
                <w:szCs w:val="22"/>
              </w:rPr>
              <w:t>)</w:t>
            </w:r>
            <w:r w:rsidRPr="00877F24">
              <w:rPr>
                <w:sz w:val="22"/>
                <w:szCs w:val="22"/>
              </w:rPr>
              <w:t>, o</w:t>
            </w:r>
            <w:r w:rsidRPr="00C11A44">
              <w:rPr>
                <w:sz w:val="22"/>
                <w:szCs w:val="22"/>
              </w:rPr>
              <w:t xml:space="preserve"> zasadach przetwarzania ich danych osobowych, z wyłączeniem infor</w:t>
            </w:r>
            <w:r w:rsidR="0031274F" w:rsidRPr="00C11A44">
              <w:rPr>
                <w:sz w:val="22"/>
                <w:szCs w:val="22"/>
              </w:rPr>
              <w:t>macji o źródle danych osobowych -</w:t>
            </w:r>
            <w:r w:rsidRPr="00C11A44">
              <w:rPr>
                <w:sz w:val="22"/>
                <w:szCs w:val="22"/>
              </w:rPr>
              <w:t xml:space="preserve"> chyba, że  sygnalista nie spełnia warunków wskazanych w art. 6 </w:t>
            </w:r>
            <w:r w:rsidRPr="00C11A44">
              <w:rPr>
                <w:i/>
                <w:sz w:val="22"/>
                <w:szCs w:val="22"/>
              </w:rPr>
              <w:t>ustawy</w:t>
            </w:r>
            <w:r w:rsidRPr="00C11A44">
              <w:rPr>
                <w:sz w:val="22"/>
                <w:szCs w:val="22"/>
              </w:rPr>
              <w:t xml:space="preserve"> albo wyraził wyraźną zgodę na ujawnienie swojej tożsamości.</w:t>
            </w:r>
          </w:p>
          <w:p w14:paraId="154A859C" w14:textId="60D0A757" w:rsidR="009A293D" w:rsidRPr="008E26E5" w:rsidRDefault="009A293D" w:rsidP="009A293D">
            <w:pPr>
              <w:pStyle w:val="Akapitzlist"/>
              <w:numPr>
                <w:ilvl w:val="0"/>
                <w:numId w:val="27"/>
              </w:numPr>
              <w:jc w:val="both"/>
              <w:rPr>
                <w:sz w:val="22"/>
                <w:szCs w:val="22"/>
              </w:rPr>
            </w:pPr>
            <w:r w:rsidRPr="008E26E5">
              <w:rPr>
                <w:sz w:val="22"/>
                <w:szCs w:val="22"/>
              </w:rPr>
              <w:t>Administrator danych osobowych realizuje prawo dostępu do danych osobowych osób wskazanych w zgłoszeniu lub osób, których dotyczy zgłoszenie, z wyłączeniem informacji o</w:t>
            </w:r>
            <w:r w:rsidR="00877F24">
              <w:rPr>
                <w:sz w:val="22"/>
                <w:szCs w:val="22"/>
              </w:rPr>
              <w:t> </w:t>
            </w:r>
            <w:r w:rsidRPr="008E26E5">
              <w:rPr>
                <w:sz w:val="22"/>
                <w:szCs w:val="22"/>
              </w:rPr>
              <w:t xml:space="preserve">źródle danych osobowych, chyba, że sygnalista nie spełnia warunków wskazanych w art. 6 </w:t>
            </w:r>
            <w:r w:rsidRPr="008E26E5">
              <w:rPr>
                <w:i/>
                <w:sz w:val="22"/>
                <w:szCs w:val="22"/>
              </w:rPr>
              <w:t>ustawy</w:t>
            </w:r>
            <w:r w:rsidRPr="008E26E5">
              <w:rPr>
                <w:sz w:val="22"/>
                <w:szCs w:val="22"/>
              </w:rPr>
              <w:t xml:space="preserve"> albo wyraził wyraźną zgodę na ujawnienie swojej tożsamości.</w:t>
            </w:r>
          </w:p>
          <w:p w14:paraId="4AD8DD75" w14:textId="77777777" w:rsidR="009A293D" w:rsidRPr="008E26E5" w:rsidRDefault="009A293D" w:rsidP="009A293D">
            <w:pPr>
              <w:pStyle w:val="Akapitzlist"/>
              <w:numPr>
                <w:ilvl w:val="0"/>
                <w:numId w:val="27"/>
              </w:numPr>
              <w:jc w:val="both"/>
              <w:rPr>
                <w:sz w:val="22"/>
                <w:szCs w:val="22"/>
              </w:rPr>
            </w:pPr>
            <w:r w:rsidRPr="008E26E5">
              <w:rPr>
                <w:sz w:val="22"/>
                <w:szCs w:val="22"/>
              </w:rPr>
              <w:t>Administrator danych osobowych zapewnia, że dane osobowe będą:</w:t>
            </w:r>
          </w:p>
          <w:p w14:paraId="7CB4A63F" w14:textId="77777777" w:rsidR="009A293D" w:rsidRPr="008E26E5" w:rsidRDefault="009A293D" w:rsidP="009A293D">
            <w:pPr>
              <w:pStyle w:val="Akapitzlist"/>
              <w:numPr>
                <w:ilvl w:val="0"/>
                <w:numId w:val="20"/>
              </w:numPr>
              <w:ind w:left="1050" w:hanging="283"/>
              <w:jc w:val="both"/>
              <w:rPr>
                <w:sz w:val="22"/>
                <w:szCs w:val="22"/>
              </w:rPr>
            </w:pPr>
            <w:r w:rsidRPr="008E26E5">
              <w:rPr>
                <w:sz w:val="22"/>
                <w:szCs w:val="22"/>
              </w:rPr>
              <w:lastRenderedPageBreak/>
              <w:t xml:space="preserve">przetwarzane zgodnie z prawem, rzetelnie i przejrzyście (zasada zgodności z prawem, rzetelności i przejrzystości z art. 5 ust. 1 lit. a </w:t>
            </w:r>
            <w:r w:rsidRPr="008E26E5">
              <w:rPr>
                <w:i/>
                <w:sz w:val="22"/>
                <w:szCs w:val="22"/>
              </w:rPr>
              <w:t>RODO</w:t>
            </w:r>
            <w:r w:rsidRPr="008E26E5">
              <w:rPr>
                <w:sz w:val="22"/>
                <w:szCs w:val="22"/>
              </w:rPr>
              <w:t>);</w:t>
            </w:r>
          </w:p>
          <w:p w14:paraId="395AA96F" w14:textId="77777777" w:rsidR="009A293D" w:rsidRPr="008E26E5" w:rsidRDefault="009A293D" w:rsidP="009A293D">
            <w:pPr>
              <w:pStyle w:val="Akapitzlist"/>
              <w:numPr>
                <w:ilvl w:val="0"/>
                <w:numId w:val="20"/>
              </w:numPr>
              <w:ind w:left="1050" w:hanging="283"/>
              <w:jc w:val="both"/>
              <w:rPr>
                <w:sz w:val="22"/>
                <w:szCs w:val="22"/>
              </w:rPr>
            </w:pPr>
            <w:r w:rsidRPr="008E26E5">
              <w:rPr>
                <w:sz w:val="22"/>
                <w:szCs w:val="22"/>
              </w:rPr>
              <w:t xml:space="preserve">zbierane w konkretnych, wyraźnych i prawnie uzasadnionych celach i nieprzetwarzane dalej w sposób niezgodny z tymi celami (zasada ograniczenia celu z art. 5 ust. 1 lit. b </w:t>
            </w:r>
            <w:r w:rsidRPr="008E26E5">
              <w:rPr>
                <w:i/>
                <w:sz w:val="22"/>
                <w:szCs w:val="22"/>
              </w:rPr>
              <w:t>RODO</w:t>
            </w:r>
            <w:r w:rsidRPr="008E26E5">
              <w:rPr>
                <w:sz w:val="22"/>
                <w:szCs w:val="22"/>
              </w:rPr>
              <w:t>);</w:t>
            </w:r>
          </w:p>
          <w:p w14:paraId="6622EC8D" w14:textId="77777777" w:rsidR="009A293D" w:rsidRPr="008E26E5" w:rsidRDefault="009A293D" w:rsidP="009A293D">
            <w:pPr>
              <w:pStyle w:val="Akapitzlist"/>
              <w:numPr>
                <w:ilvl w:val="0"/>
                <w:numId w:val="20"/>
              </w:numPr>
              <w:ind w:left="1050" w:hanging="283"/>
              <w:jc w:val="both"/>
              <w:rPr>
                <w:sz w:val="22"/>
                <w:szCs w:val="22"/>
              </w:rPr>
            </w:pPr>
            <w:r w:rsidRPr="008E26E5">
              <w:rPr>
                <w:sz w:val="22"/>
                <w:szCs w:val="22"/>
              </w:rPr>
              <w:t xml:space="preserve">adekwatne, stosowne, ograniczone do tego co niezbędne (zasada minimalizacji z art. 5 ust. 1 lit. c </w:t>
            </w:r>
            <w:r w:rsidRPr="008E26E5">
              <w:rPr>
                <w:i/>
                <w:sz w:val="22"/>
                <w:szCs w:val="22"/>
              </w:rPr>
              <w:t>RODO</w:t>
            </w:r>
            <w:r w:rsidRPr="008E26E5">
              <w:rPr>
                <w:sz w:val="22"/>
                <w:szCs w:val="22"/>
              </w:rPr>
              <w:t>);</w:t>
            </w:r>
          </w:p>
          <w:p w14:paraId="64D9C645" w14:textId="77777777" w:rsidR="009A293D" w:rsidRPr="008E26E5" w:rsidRDefault="009A293D" w:rsidP="009A293D">
            <w:pPr>
              <w:pStyle w:val="Akapitzlist"/>
              <w:numPr>
                <w:ilvl w:val="0"/>
                <w:numId w:val="20"/>
              </w:numPr>
              <w:ind w:left="1050" w:hanging="283"/>
              <w:jc w:val="both"/>
              <w:rPr>
                <w:sz w:val="22"/>
                <w:szCs w:val="22"/>
              </w:rPr>
            </w:pPr>
            <w:r w:rsidRPr="008E26E5">
              <w:rPr>
                <w:sz w:val="22"/>
                <w:szCs w:val="22"/>
              </w:rPr>
              <w:t xml:space="preserve">prawidłowe i w razie potrzeby uaktualniane (zasada prawidłowości z art. 5 ust. 1 lit. d </w:t>
            </w:r>
            <w:r w:rsidRPr="008E26E5">
              <w:rPr>
                <w:i/>
                <w:sz w:val="22"/>
                <w:szCs w:val="22"/>
              </w:rPr>
              <w:t>RODO</w:t>
            </w:r>
            <w:r w:rsidRPr="008E26E5">
              <w:rPr>
                <w:sz w:val="22"/>
                <w:szCs w:val="22"/>
              </w:rPr>
              <w:t>);</w:t>
            </w:r>
          </w:p>
          <w:p w14:paraId="1198383C" w14:textId="77777777" w:rsidR="009A293D" w:rsidRPr="008E26E5" w:rsidRDefault="009A293D" w:rsidP="009A293D">
            <w:pPr>
              <w:pStyle w:val="Akapitzlist"/>
              <w:numPr>
                <w:ilvl w:val="0"/>
                <w:numId w:val="20"/>
              </w:numPr>
              <w:ind w:left="1050" w:hanging="283"/>
              <w:jc w:val="both"/>
              <w:rPr>
                <w:sz w:val="22"/>
                <w:szCs w:val="22"/>
              </w:rPr>
            </w:pPr>
            <w:r w:rsidRPr="008E26E5">
              <w:rPr>
                <w:sz w:val="22"/>
                <w:szCs w:val="22"/>
              </w:rPr>
              <w:t xml:space="preserve">przechowywane w formie umożliwiającej identyfikację osoby, której dane dotyczą, przez okres nie dłuższy niż niezbędny do celów przetwarzania (zasada prawidłowości z art. 5 ust. 1 lit. e </w:t>
            </w:r>
            <w:r w:rsidRPr="008E26E5">
              <w:rPr>
                <w:i/>
                <w:sz w:val="22"/>
                <w:szCs w:val="22"/>
              </w:rPr>
              <w:t>RODO</w:t>
            </w:r>
            <w:r w:rsidRPr="008E26E5">
              <w:rPr>
                <w:sz w:val="22"/>
                <w:szCs w:val="22"/>
              </w:rPr>
              <w:t>);</w:t>
            </w:r>
          </w:p>
          <w:p w14:paraId="17B2103E" w14:textId="77777777" w:rsidR="009A293D" w:rsidRPr="008E26E5" w:rsidRDefault="009A293D" w:rsidP="009A293D">
            <w:pPr>
              <w:pStyle w:val="Akapitzlist"/>
              <w:numPr>
                <w:ilvl w:val="0"/>
                <w:numId w:val="20"/>
              </w:numPr>
              <w:ind w:left="1050" w:hanging="283"/>
              <w:jc w:val="both"/>
              <w:rPr>
                <w:sz w:val="22"/>
                <w:szCs w:val="22"/>
              </w:rPr>
            </w:pPr>
            <w:r w:rsidRPr="008E26E5">
              <w:rPr>
                <w:sz w:val="22"/>
                <w:szCs w:val="22"/>
              </w:rPr>
              <w:t xml:space="preserve">przetwarzane w sposób zapewniający odpowiednie bezpieczeństwo danych osobowych (zasada integralności i poufności z art. 5 ust. 1 lit. f </w:t>
            </w:r>
            <w:r w:rsidRPr="008E26E5">
              <w:rPr>
                <w:i/>
                <w:sz w:val="22"/>
                <w:szCs w:val="22"/>
              </w:rPr>
              <w:t>RODO</w:t>
            </w:r>
            <w:r w:rsidRPr="008E26E5">
              <w:rPr>
                <w:sz w:val="22"/>
                <w:szCs w:val="22"/>
              </w:rPr>
              <w:t>).</w:t>
            </w:r>
          </w:p>
          <w:p w14:paraId="2525E814" w14:textId="59B608C1" w:rsidR="009A293D" w:rsidRPr="008E26E5" w:rsidRDefault="009A293D" w:rsidP="009A293D">
            <w:pPr>
              <w:pStyle w:val="Akapitzlist"/>
              <w:numPr>
                <w:ilvl w:val="0"/>
                <w:numId w:val="27"/>
              </w:numPr>
              <w:jc w:val="both"/>
              <w:rPr>
                <w:sz w:val="22"/>
                <w:szCs w:val="22"/>
              </w:rPr>
            </w:pPr>
            <w:r w:rsidRPr="008E26E5">
              <w:rPr>
                <w:sz w:val="22"/>
                <w:szCs w:val="22"/>
              </w:rPr>
              <w:t xml:space="preserve">Klauzulę informacyjną dotyczącą przetwarzania danych osobowych w związku ze zgłoszeniem naruszenia prawa </w:t>
            </w:r>
            <w:r w:rsidRPr="00073515">
              <w:rPr>
                <w:sz w:val="22"/>
                <w:szCs w:val="22"/>
              </w:rPr>
              <w:t xml:space="preserve">zawiera </w:t>
            </w:r>
            <w:r w:rsidRPr="00073515">
              <w:rPr>
                <w:sz w:val="22"/>
                <w:szCs w:val="22"/>
                <w:u w:val="single"/>
              </w:rPr>
              <w:t xml:space="preserve">załącznik Nr </w:t>
            </w:r>
            <w:r w:rsidR="006B0778" w:rsidRPr="00073515">
              <w:rPr>
                <w:sz w:val="22"/>
                <w:szCs w:val="22"/>
                <w:u w:val="single"/>
              </w:rPr>
              <w:t>8</w:t>
            </w:r>
            <w:r w:rsidRPr="00877F24">
              <w:rPr>
                <w:sz w:val="22"/>
                <w:szCs w:val="22"/>
              </w:rPr>
              <w:t xml:space="preserve"> </w:t>
            </w:r>
            <w:r w:rsidRPr="008E26E5">
              <w:rPr>
                <w:sz w:val="22"/>
                <w:szCs w:val="22"/>
              </w:rPr>
              <w:t xml:space="preserve">do </w:t>
            </w:r>
            <w:r w:rsidRPr="008E26E5">
              <w:rPr>
                <w:i/>
                <w:sz w:val="22"/>
                <w:szCs w:val="22"/>
              </w:rPr>
              <w:t>procedury</w:t>
            </w:r>
            <w:r w:rsidRPr="008E26E5">
              <w:rPr>
                <w:sz w:val="22"/>
                <w:szCs w:val="22"/>
              </w:rPr>
              <w:t>.</w:t>
            </w:r>
          </w:p>
          <w:p w14:paraId="3A44FAAB" w14:textId="50BED5A7" w:rsidR="009A293D" w:rsidRDefault="009A293D" w:rsidP="009A293D">
            <w:pPr>
              <w:pStyle w:val="Akapitzlist"/>
              <w:numPr>
                <w:ilvl w:val="0"/>
                <w:numId w:val="27"/>
              </w:numPr>
              <w:jc w:val="both"/>
              <w:rPr>
                <w:sz w:val="22"/>
                <w:szCs w:val="22"/>
              </w:rPr>
            </w:pPr>
            <w:r w:rsidRPr="008E26E5">
              <w:rPr>
                <w:sz w:val="22"/>
                <w:szCs w:val="22"/>
              </w:rPr>
              <w:t xml:space="preserve">Klauzulę informacyjną dotyczącą przetwarzania danych osobowych osób, których dane zostały pozyskane w związku ze zgłoszeniem naruszenia prawa zawiera </w:t>
            </w:r>
            <w:r w:rsidRPr="00073515">
              <w:rPr>
                <w:sz w:val="22"/>
                <w:szCs w:val="22"/>
                <w:u w:val="single"/>
              </w:rPr>
              <w:t xml:space="preserve">załącznik Nr </w:t>
            </w:r>
            <w:r w:rsidR="006B0778" w:rsidRPr="00073515">
              <w:rPr>
                <w:sz w:val="22"/>
                <w:szCs w:val="22"/>
                <w:u w:val="single"/>
              </w:rPr>
              <w:t>9</w:t>
            </w:r>
            <w:r w:rsidRPr="00877F24">
              <w:rPr>
                <w:sz w:val="22"/>
                <w:szCs w:val="22"/>
              </w:rPr>
              <w:t xml:space="preserve"> </w:t>
            </w:r>
            <w:r w:rsidRPr="008E26E5">
              <w:rPr>
                <w:sz w:val="22"/>
                <w:szCs w:val="22"/>
              </w:rPr>
              <w:t xml:space="preserve">do </w:t>
            </w:r>
            <w:r w:rsidRPr="008E26E5">
              <w:rPr>
                <w:i/>
                <w:sz w:val="22"/>
                <w:szCs w:val="22"/>
              </w:rPr>
              <w:t>procedury</w:t>
            </w:r>
            <w:r w:rsidR="00542DE3">
              <w:rPr>
                <w:sz w:val="22"/>
                <w:szCs w:val="22"/>
              </w:rPr>
              <w:t xml:space="preserve">. </w:t>
            </w:r>
          </w:p>
          <w:p w14:paraId="7BE4D4A9" w14:textId="77777777" w:rsidR="009A293D" w:rsidRPr="008E26E5" w:rsidRDefault="009A293D" w:rsidP="00073515">
            <w:pPr>
              <w:pStyle w:val="Akapitzlist"/>
              <w:jc w:val="both"/>
              <w:rPr>
                <w:sz w:val="22"/>
                <w:szCs w:val="22"/>
              </w:rPr>
            </w:pPr>
          </w:p>
        </w:tc>
      </w:tr>
      <w:tr w:rsidR="009A293D" w:rsidRPr="008E26E5" w14:paraId="720B2AD2" w14:textId="77777777" w:rsidTr="004122E2">
        <w:tc>
          <w:tcPr>
            <w:tcW w:w="9062" w:type="dxa"/>
            <w:shd w:val="clear" w:color="auto" w:fill="ACB9CA" w:themeFill="text2" w:themeFillTint="66"/>
          </w:tcPr>
          <w:p w14:paraId="1DD80B4C" w14:textId="29EE9C2F" w:rsidR="004122E2" w:rsidRPr="004122E2" w:rsidRDefault="004122E2" w:rsidP="004122E2">
            <w:pPr>
              <w:jc w:val="center"/>
              <w:rPr>
                <w:b/>
                <w:sz w:val="22"/>
                <w:szCs w:val="22"/>
              </w:rPr>
            </w:pPr>
            <w:r w:rsidRPr="004122E2">
              <w:rPr>
                <w:b/>
                <w:sz w:val="22"/>
                <w:szCs w:val="22"/>
              </w:rPr>
              <w:lastRenderedPageBreak/>
              <w:t>VI.</w:t>
            </w:r>
          </w:p>
          <w:p w14:paraId="4122E07E" w14:textId="01202FFD" w:rsidR="009A293D" w:rsidRPr="004122E2" w:rsidRDefault="00BA1420" w:rsidP="004122E2">
            <w:pPr>
              <w:jc w:val="center"/>
              <w:rPr>
                <w:sz w:val="22"/>
                <w:szCs w:val="22"/>
              </w:rPr>
            </w:pPr>
            <w:r w:rsidRPr="004122E2">
              <w:rPr>
                <w:b/>
                <w:sz w:val="22"/>
                <w:szCs w:val="22"/>
              </w:rPr>
              <w:t>INFORMACJE O ŚRODKACH OCHRONY PRAWNEJ I PROCEDURACH SŁUŻĄCYCH OCHRONIE PRAWNEJ PRZED DZIAŁANIAMI ODWETOWYMI ORAZ DOSTĘPNOŚCI POUFNEJ PORADY DLA OSÓB ROZWAŻAJĄCYCH DOKONANIE ZGŁOSZENIA ZEWNĘTRZNEGO</w:t>
            </w:r>
          </w:p>
        </w:tc>
      </w:tr>
      <w:tr w:rsidR="009A293D" w:rsidRPr="008E26E5" w14:paraId="79E4E6B2" w14:textId="77777777" w:rsidTr="00644FC2">
        <w:tc>
          <w:tcPr>
            <w:tcW w:w="9062" w:type="dxa"/>
          </w:tcPr>
          <w:p w14:paraId="18EEF4DC" w14:textId="77777777" w:rsidR="008F73AC" w:rsidRPr="008E26E5" w:rsidRDefault="008F73AC" w:rsidP="008F73AC">
            <w:pPr>
              <w:pStyle w:val="Akapitzlist"/>
              <w:numPr>
                <w:ilvl w:val="0"/>
                <w:numId w:val="28"/>
              </w:numPr>
              <w:jc w:val="both"/>
              <w:rPr>
                <w:sz w:val="22"/>
                <w:szCs w:val="22"/>
              </w:rPr>
            </w:pPr>
            <w:r w:rsidRPr="008E26E5">
              <w:rPr>
                <w:sz w:val="22"/>
                <w:szCs w:val="22"/>
                <w:shd w:val="clear" w:color="auto" w:fill="FFFFFF"/>
              </w:rPr>
              <w:t xml:space="preserve">Przez „działanie odwetowe” – „należy przez to rozumieć bezpośrednie lub pośrednie działanie lub zaniechanie w kontekście związanym z pracą, które jest spowodowane zgłoszeniem lub ujawnieniem publicznym i które narusza lub może naruszyć prawa sygnalisty lub wyrządza lub może wyrządzić nieuzasadnioną szkodę sygnaliście, w tym bezpodstawne inicjowanie postępowań przeciwko sygnaliście” (art. 2 pkt 2 </w:t>
            </w:r>
            <w:r w:rsidRPr="008E26E5">
              <w:rPr>
                <w:i/>
                <w:sz w:val="22"/>
                <w:szCs w:val="22"/>
                <w:shd w:val="clear" w:color="auto" w:fill="FFFFFF"/>
              </w:rPr>
              <w:t>ustawy</w:t>
            </w:r>
            <w:r w:rsidRPr="008E26E5">
              <w:rPr>
                <w:sz w:val="22"/>
                <w:szCs w:val="22"/>
                <w:shd w:val="clear" w:color="auto" w:fill="FFFFFF"/>
              </w:rPr>
              <w:t>).</w:t>
            </w:r>
          </w:p>
          <w:p w14:paraId="22345817" w14:textId="77777777" w:rsidR="008F73AC" w:rsidRPr="008E26E5" w:rsidRDefault="008F73AC" w:rsidP="008F73AC">
            <w:pPr>
              <w:pStyle w:val="Akapitzlist"/>
              <w:jc w:val="both"/>
              <w:rPr>
                <w:sz w:val="22"/>
                <w:szCs w:val="22"/>
              </w:rPr>
            </w:pPr>
            <w:r w:rsidRPr="008E26E5">
              <w:rPr>
                <w:sz w:val="22"/>
                <w:szCs w:val="22"/>
                <w:shd w:val="clear" w:color="auto" w:fill="FFFFFF"/>
              </w:rPr>
              <w:t xml:space="preserve">Działania odwetowe, ani próby lub groźby zastosowania takich działań nie mogą być podejmowane wobec sygnalisty, a także do osoby pomagającej w dokonaniu zgłoszenia lub osoby powiązanej z sygnalistą, jak również do osoby prawnej lub innej jednostki organizacyjnej pomagającej sygnaliście lub z nim powiązanej, w szczególności stanowiącej własność sygnalisty lub go zatrudniającej (art. 11 oraz art. 21 </w:t>
            </w:r>
            <w:r w:rsidRPr="008E26E5">
              <w:rPr>
                <w:i/>
                <w:sz w:val="22"/>
                <w:szCs w:val="22"/>
                <w:shd w:val="clear" w:color="auto" w:fill="FFFFFF"/>
              </w:rPr>
              <w:t>ustawy</w:t>
            </w:r>
            <w:r w:rsidRPr="008E26E5">
              <w:rPr>
                <w:sz w:val="22"/>
                <w:szCs w:val="22"/>
                <w:shd w:val="clear" w:color="auto" w:fill="FFFFFF"/>
              </w:rPr>
              <w:t>).</w:t>
            </w:r>
          </w:p>
          <w:p w14:paraId="4D243EB9" w14:textId="77777777" w:rsidR="008F73AC" w:rsidRPr="008E26E5" w:rsidRDefault="008F73AC" w:rsidP="008F73AC">
            <w:pPr>
              <w:pStyle w:val="Akapitzlist"/>
              <w:numPr>
                <w:ilvl w:val="0"/>
                <w:numId w:val="28"/>
              </w:numPr>
              <w:jc w:val="both"/>
              <w:rPr>
                <w:sz w:val="22"/>
                <w:szCs w:val="22"/>
              </w:rPr>
            </w:pPr>
            <w:r w:rsidRPr="008E26E5">
              <w:rPr>
                <w:sz w:val="22"/>
                <w:szCs w:val="22"/>
                <w:shd w:val="clear" w:color="auto" w:fill="FFFFFF"/>
              </w:rPr>
              <w:t>Jeżeli praca była, jest lub ma być świadczona na podstawie stosunku pracy, wobec sygnalisty nie mogą być podejmowane działania odwetowe, polegające w szczególności na:</w:t>
            </w:r>
          </w:p>
          <w:p w14:paraId="02872D48"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odmowie nawiązania stosunku pracy;</w:t>
            </w:r>
          </w:p>
          <w:p w14:paraId="16E0D01E"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wypowiedzeniu lub rozwiązaniu bez wypowiedzenia stosunku pracy;</w:t>
            </w:r>
          </w:p>
          <w:p w14:paraId="499CC1C7" w14:textId="77777777" w:rsidR="008F73AC" w:rsidRPr="008E26E5" w:rsidRDefault="008F73AC" w:rsidP="008F73AC">
            <w:pPr>
              <w:pStyle w:val="Akapitzlist"/>
              <w:numPr>
                <w:ilvl w:val="0"/>
                <w:numId w:val="22"/>
              </w:numPr>
              <w:ind w:left="1050" w:hanging="283"/>
              <w:jc w:val="both"/>
              <w:rPr>
                <w:sz w:val="22"/>
                <w:szCs w:val="22"/>
              </w:rPr>
            </w:pPr>
            <w:proofErr w:type="spellStart"/>
            <w:r w:rsidRPr="008E26E5">
              <w:rPr>
                <w:sz w:val="22"/>
                <w:szCs w:val="22"/>
              </w:rPr>
              <w:t>niezawarciu</w:t>
            </w:r>
            <w:proofErr w:type="spellEnd"/>
            <w:r w:rsidRPr="008E26E5">
              <w:rPr>
                <w:sz w:val="22"/>
                <w:szCs w:val="22"/>
              </w:rPr>
              <w:t xml:space="preserve"> umowy o pracę na czas określony lub umowy o pracę na czas nieokreślony po rozwiązaniu umowy o pracę na okres próbny, nie zawarcie kolejnej umowy o pracę na czas określony lub </w:t>
            </w:r>
            <w:proofErr w:type="spellStart"/>
            <w:r w:rsidRPr="008E26E5">
              <w:rPr>
                <w:sz w:val="22"/>
                <w:szCs w:val="22"/>
              </w:rPr>
              <w:t>niezawarciu</w:t>
            </w:r>
            <w:proofErr w:type="spellEnd"/>
            <w:r w:rsidRPr="008E26E5">
              <w:rPr>
                <w:sz w:val="22"/>
                <w:szCs w:val="22"/>
              </w:rPr>
              <w:t xml:space="preserve"> umowy o pracę na czas nieokreślony po rozwiązaniu umowy o pracę na czas określony - w przypadku gdy sygnalista miał uzasadnione oczekiwanie, że zostanie z nim zawarta taka umowa;</w:t>
            </w:r>
          </w:p>
          <w:p w14:paraId="1DC2C696"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obniżeniu wysokości wynagrodzenia za pracę;</w:t>
            </w:r>
          </w:p>
          <w:p w14:paraId="5449336B"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wstrzymaniu awansu albo pominięciu przy awansowaniu;</w:t>
            </w:r>
          </w:p>
          <w:p w14:paraId="1746824A"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pominięciu przy przyznawaniu innych niż wynagrodzenie świadczeń związanych z pracą lub obniżeniu wysokości tych świadczeń;</w:t>
            </w:r>
          </w:p>
          <w:p w14:paraId="07011260"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przeniesieniu na niższe stanowisko pracy;</w:t>
            </w:r>
          </w:p>
          <w:p w14:paraId="4F2A96E9"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zawieszeniu w wykonywaniu obowiązków pracowniczych lub służbowych;</w:t>
            </w:r>
          </w:p>
          <w:p w14:paraId="2FEC3EAA"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przekazaniu innemu pracownikowi dotychczasowych obowiązków sygnalisty;</w:t>
            </w:r>
          </w:p>
          <w:p w14:paraId="152CC751"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niekorzystnej zmiana miejsca wykonywania pracy lub rozkładu czasu pracy;</w:t>
            </w:r>
          </w:p>
          <w:p w14:paraId="71E733CF"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negatywnej ocenie wyników pracy lub negatywnej opinii o pracy;</w:t>
            </w:r>
          </w:p>
          <w:p w14:paraId="4DBB6DAE"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lastRenderedPageBreak/>
              <w:t>nałożeniu lub zastosowaniu środka dyscyplinarnego, w tym kary finansowej, lub środka o podobnym charakterze;</w:t>
            </w:r>
          </w:p>
          <w:p w14:paraId="2A6B9231"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przymusie, zastraszaniu lub wykluczeniu;</w:t>
            </w:r>
          </w:p>
          <w:p w14:paraId="7BD41D71" w14:textId="77777777" w:rsidR="008F73AC" w:rsidRPr="008E26E5" w:rsidRDefault="008F73AC" w:rsidP="008F73AC">
            <w:pPr>
              <w:pStyle w:val="Akapitzlist"/>
              <w:numPr>
                <w:ilvl w:val="0"/>
                <w:numId w:val="22"/>
              </w:numPr>
              <w:ind w:left="1050" w:hanging="283"/>
              <w:jc w:val="both"/>
              <w:rPr>
                <w:sz w:val="22"/>
                <w:szCs w:val="22"/>
              </w:rPr>
            </w:pPr>
            <w:proofErr w:type="spellStart"/>
            <w:r w:rsidRPr="008E26E5">
              <w:rPr>
                <w:sz w:val="22"/>
                <w:szCs w:val="22"/>
              </w:rPr>
              <w:t>mobbingu</w:t>
            </w:r>
            <w:proofErr w:type="spellEnd"/>
          </w:p>
          <w:p w14:paraId="137A685F"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dyskryminacji;</w:t>
            </w:r>
          </w:p>
          <w:p w14:paraId="5A02C2C7"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niekorzystnym lub niesprawiedliwym traktowaniu;</w:t>
            </w:r>
          </w:p>
          <w:p w14:paraId="36F723F6"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wstrzymaniu udziału lub pominięciu przy typowaniu do udziału w szkoleniach podnoszących kwalifikacje zawodowe;</w:t>
            </w:r>
          </w:p>
          <w:p w14:paraId="422B5BC6"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nieuzasadnionym skierowaniu na badania lekarskie, w tym badania psychiatryczne, chyba że przepisy odrębne przewidują możliwość skierowania pracownika na takie badania;</w:t>
            </w:r>
          </w:p>
          <w:p w14:paraId="146C98BE"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działaniu zmierzającym do utrudnienia znalezienia w przyszłości pracy w danym sektorze lub w danej branży na podstawie nieformalnego lub formalnego porozumienia sektorowego lub branżowego;</w:t>
            </w:r>
          </w:p>
          <w:p w14:paraId="252C7463" w14:textId="77777777" w:rsidR="008F73AC" w:rsidRPr="008E26E5" w:rsidRDefault="008F73AC" w:rsidP="008F73AC">
            <w:pPr>
              <w:pStyle w:val="Akapitzlist"/>
              <w:numPr>
                <w:ilvl w:val="0"/>
                <w:numId w:val="22"/>
              </w:numPr>
              <w:ind w:left="1050" w:hanging="283"/>
              <w:jc w:val="both"/>
              <w:rPr>
                <w:sz w:val="22"/>
                <w:szCs w:val="22"/>
              </w:rPr>
            </w:pPr>
            <w:r w:rsidRPr="008E26E5">
              <w:rPr>
                <w:sz w:val="22"/>
                <w:szCs w:val="22"/>
              </w:rPr>
              <w:t>spowodowaniu straty finansowej, w tym gospodarczej, lub utraty dochodu;</w:t>
            </w:r>
          </w:p>
          <w:p w14:paraId="3579B8C1" w14:textId="09093958" w:rsidR="008F73AC" w:rsidRPr="008E26E5" w:rsidRDefault="008F73AC" w:rsidP="008F73AC">
            <w:pPr>
              <w:pStyle w:val="Akapitzlist"/>
              <w:numPr>
                <w:ilvl w:val="0"/>
                <w:numId w:val="22"/>
              </w:numPr>
              <w:ind w:left="1050" w:hanging="283"/>
              <w:jc w:val="both"/>
              <w:rPr>
                <w:sz w:val="22"/>
                <w:szCs w:val="22"/>
              </w:rPr>
            </w:pPr>
            <w:r w:rsidRPr="008E26E5">
              <w:rPr>
                <w:sz w:val="22"/>
                <w:szCs w:val="22"/>
              </w:rPr>
              <w:t>wyrządzeniu innej szkody niematerialnej, w tym naruszeniu dóbr osobistych, w</w:t>
            </w:r>
            <w:r w:rsidR="00857BC0">
              <w:rPr>
                <w:sz w:val="22"/>
                <w:szCs w:val="22"/>
              </w:rPr>
              <w:t> </w:t>
            </w:r>
            <w:r w:rsidRPr="008E26E5">
              <w:rPr>
                <w:sz w:val="22"/>
                <w:szCs w:val="22"/>
              </w:rPr>
              <w:t>szczególności dobrego imienia sygnalisty.</w:t>
            </w:r>
          </w:p>
          <w:p w14:paraId="19B1A632" w14:textId="77777777" w:rsidR="008F73AC" w:rsidRPr="008E26E5" w:rsidRDefault="008F73AC" w:rsidP="008F73AC">
            <w:pPr>
              <w:pStyle w:val="Akapitzlist"/>
              <w:numPr>
                <w:ilvl w:val="0"/>
                <w:numId w:val="28"/>
              </w:numPr>
              <w:jc w:val="both"/>
              <w:rPr>
                <w:sz w:val="22"/>
                <w:szCs w:val="22"/>
              </w:rPr>
            </w:pPr>
            <w:r w:rsidRPr="008E26E5">
              <w:rPr>
                <w:sz w:val="22"/>
                <w:szCs w:val="22"/>
                <w:shd w:val="clear" w:color="auto" w:fill="FFFFFF"/>
              </w:rPr>
              <w:t>Za działania odwetowe z powodu dokonania zgłoszenia lub ujawnienia publicznego uważa się także próbę lub groźbę zastosowania środka określonego w pkt. 2.</w:t>
            </w:r>
          </w:p>
          <w:p w14:paraId="4F419D16" w14:textId="77777777" w:rsidR="008F73AC" w:rsidRPr="008E26E5" w:rsidRDefault="008F73AC" w:rsidP="008F73AC">
            <w:pPr>
              <w:pStyle w:val="Akapitzlist"/>
              <w:numPr>
                <w:ilvl w:val="0"/>
                <w:numId w:val="28"/>
              </w:numPr>
              <w:jc w:val="both"/>
              <w:rPr>
                <w:sz w:val="22"/>
                <w:szCs w:val="22"/>
              </w:rPr>
            </w:pPr>
            <w:r w:rsidRPr="008E26E5">
              <w:rPr>
                <w:sz w:val="22"/>
                <w:szCs w:val="22"/>
                <w:shd w:val="clear" w:color="auto" w:fill="FFFFFF"/>
              </w:rPr>
              <w:t xml:space="preserve">Na pracodawcy spoczywa ciężar dowodu, że podjęte działanie, o którym mowa w pkt 2 i 3, nie jest działaniem odwetowym (art. 12 ust. 1-3 </w:t>
            </w:r>
            <w:r w:rsidRPr="008E26E5">
              <w:rPr>
                <w:i/>
                <w:sz w:val="22"/>
                <w:szCs w:val="22"/>
                <w:shd w:val="clear" w:color="auto" w:fill="FFFFFF"/>
              </w:rPr>
              <w:t>ustawy</w:t>
            </w:r>
            <w:r w:rsidRPr="008E26E5">
              <w:rPr>
                <w:sz w:val="22"/>
                <w:szCs w:val="22"/>
                <w:shd w:val="clear" w:color="auto" w:fill="FFFFFF"/>
              </w:rPr>
              <w:t>).</w:t>
            </w:r>
          </w:p>
          <w:p w14:paraId="2334356D" w14:textId="38174FC5" w:rsidR="008F73AC" w:rsidRPr="008E26E5" w:rsidRDefault="008F73AC" w:rsidP="008F73AC">
            <w:pPr>
              <w:pStyle w:val="Akapitzlist"/>
              <w:numPr>
                <w:ilvl w:val="0"/>
                <w:numId w:val="28"/>
              </w:numPr>
              <w:jc w:val="both"/>
              <w:rPr>
                <w:sz w:val="22"/>
                <w:szCs w:val="22"/>
              </w:rPr>
            </w:pPr>
            <w:r w:rsidRPr="008E26E5">
              <w:rPr>
                <w:sz w:val="22"/>
                <w:szCs w:val="22"/>
                <w:shd w:val="clear" w:color="auto" w:fill="FFFFFF"/>
              </w:rPr>
              <w:t>Jeżeli praca lub usługi były, są lub mają być świadczone na podstawie innego niż stosunek pracy stosunku prawnego stanowiącego podstawę świadczenia pracy lub usług lub pełnienia funkcji, lub pełnienia służby, wskazania opisane w punktach 2-4 stosuje się odpowiednio, o</w:t>
            </w:r>
            <w:r w:rsidR="00857BC0">
              <w:rPr>
                <w:sz w:val="22"/>
                <w:szCs w:val="22"/>
                <w:shd w:val="clear" w:color="auto" w:fill="FFFFFF"/>
              </w:rPr>
              <w:t> </w:t>
            </w:r>
            <w:r w:rsidRPr="008E26E5">
              <w:rPr>
                <w:sz w:val="22"/>
                <w:szCs w:val="22"/>
                <w:shd w:val="clear" w:color="auto" w:fill="FFFFFF"/>
              </w:rPr>
              <w:t>ile charakter świadczonej pracy lub usług lub pełnionej funkcji, lub pełnionej służby nie wyklucza zastosowania wobec sygnalisty takiego działania.</w:t>
            </w:r>
          </w:p>
          <w:p w14:paraId="24F267AC" w14:textId="77777777" w:rsidR="008F73AC" w:rsidRPr="008E26E5" w:rsidRDefault="008F73AC" w:rsidP="008F73AC">
            <w:pPr>
              <w:pStyle w:val="Akapitzlist"/>
              <w:numPr>
                <w:ilvl w:val="0"/>
                <w:numId w:val="28"/>
              </w:numPr>
              <w:jc w:val="both"/>
              <w:rPr>
                <w:sz w:val="22"/>
                <w:szCs w:val="22"/>
              </w:rPr>
            </w:pPr>
            <w:r w:rsidRPr="008E26E5">
              <w:rPr>
                <w:sz w:val="22"/>
                <w:szCs w:val="22"/>
              </w:rPr>
              <w:t>Jeżeli praca lub usługi były, są lub mają być świadczone na podstawie innego niż stosunek pracy stosunku prawnego stanowiącego podstawę świadczenia pracy lub usług lub pełnienia funkcji, lub pełnienia służby, dokonanie zgłoszenia lub ujawnienia publicznego nie może stanowić podstawy działań odwetowych ani próby lub groźby zastosowania działań odwetowych, obejmujących w szczególności:</w:t>
            </w:r>
          </w:p>
          <w:p w14:paraId="027FF97F" w14:textId="77777777" w:rsidR="008F73AC" w:rsidRPr="008E26E5" w:rsidRDefault="008F73AC" w:rsidP="008F73AC">
            <w:pPr>
              <w:pStyle w:val="Akapitzlist"/>
              <w:numPr>
                <w:ilvl w:val="0"/>
                <w:numId w:val="24"/>
              </w:numPr>
              <w:jc w:val="both"/>
              <w:rPr>
                <w:sz w:val="22"/>
                <w:szCs w:val="22"/>
              </w:rPr>
            </w:pPr>
            <w:r w:rsidRPr="008E26E5">
              <w:rPr>
                <w:sz w:val="22"/>
                <w:szCs w:val="22"/>
              </w:rPr>
              <w:t>wypowiedzenie umowy, której stroną jest sygnalista, w szczególności dotyczącej sprzedaży lub dostawy towarów lub świadczenia usług, odstąpienie od takiej umowy lub rozwiązanie jej bez wypowiedzenia;</w:t>
            </w:r>
          </w:p>
          <w:p w14:paraId="02931F9C" w14:textId="77777777" w:rsidR="008F73AC" w:rsidRPr="008E26E5" w:rsidRDefault="008F73AC" w:rsidP="008F73AC">
            <w:pPr>
              <w:pStyle w:val="Akapitzlist"/>
              <w:numPr>
                <w:ilvl w:val="0"/>
                <w:numId w:val="24"/>
              </w:numPr>
              <w:jc w:val="both"/>
              <w:rPr>
                <w:sz w:val="22"/>
                <w:szCs w:val="22"/>
              </w:rPr>
            </w:pPr>
            <w:r w:rsidRPr="008E26E5">
              <w:rPr>
                <w:sz w:val="22"/>
                <w:szCs w:val="22"/>
              </w:rPr>
              <w:t>nałożenie obowiązku lub odmowę przyznania, ograniczenie lub odebranie uprawnienia, w szczególności koncesji, zezwolenia lub ulgi.</w:t>
            </w:r>
            <w:r w:rsidRPr="008E26E5">
              <w:rPr>
                <w:sz w:val="22"/>
                <w:szCs w:val="22"/>
                <w:shd w:val="clear" w:color="auto" w:fill="FFFFFF"/>
              </w:rPr>
              <w:t xml:space="preserve"> (art. 13 ust. 1-2 </w:t>
            </w:r>
            <w:r w:rsidRPr="008E26E5">
              <w:rPr>
                <w:i/>
                <w:sz w:val="22"/>
                <w:szCs w:val="22"/>
                <w:shd w:val="clear" w:color="auto" w:fill="FFFFFF"/>
              </w:rPr>
              <w:t>ustawy</w:t>
            </w:r>
            <w:r w:rsidRPr="008E26E5">
              <w:rPr>
                <w:sz w:val="22"/>
                <w:szCs w:val="22"/>
                <w:shd w:val="clear" w:color="auto" w:fill="FFFFFF"/>
              </w:rPr>
              <w:t>).</w:t>
            </w:r>
          </w:p>
          <w:p w14:paraId="61304611" w14:textId="77777777" w:rsidR="008F73AC" w:rsidRPr="008E26E5" w:rsidRDefault="008F73AC" w:rsidP="008F73AC">
            <w:pPr>
              <w:pStyle w:val="Akapitzlist"/>
              <w:numPr>
                <w:ilvl w:val="0"/>
                <w:numId w:val="28"/>
              </w:numPr>
              <w:jc w:val="both"/>
              <w:rPr>
                <w:sz w:val="22"/>
                <w:szCs w:val="22"/>
              </w:rPr>
            </w:pPr>
            <w:r w:rsidRPr="008E26E5">
              <w:rPr>
                <w:sz w:val="22"/>
                <w:szCs w:val="22"/>
                <w:shd w:val="clear" w:color="auto" w:fill="FFFFFF"/>
              </w:rPr>
              <w:t>Między zgłoszeniem a doświadczeniem niekorzystnego traktowania, bezpośrednio lub pośrednio, przez osobę dokonującą zgłoszenia powinien zachodzić </w:t>
            </w:r>
            <w:r w:rsidRPr="008E26E5">
              <w:rPr>
                <w:bCs/>
                <w:sz w:val="22"/>
                <w:szCs w:val="22"/>
                <w:shd w:val="clear" w:color="auto" w:fill="FFFFFF"/>
              </w:rPr>
              <w:t xml:space="preserve">ścisły związek </w:t>
            </w:r>
            <w:proofErr w:type="spellStart"/>
            <w:r w:rsidRPr="008E26E5">
              <w:rPr>
                <w:bCs/>
                <w:sz w:val="22"/>
                <w:szCs w:val="22"/>
                <w:shd w:val="clear" w:color="auto" w:fill="FFFFFF"/>
              </w:rPr>
              <w:t>przyczynowo-skutkowy</w:t>
            </w:r>
            <w:proofErr w:type="spellEnd"/>
            <w:r w:rsidRPr="008E26E5">
              <w:rPr>
                <w:sz w:val="22"/>
                <w:szCs w:val="22"/>
                <w:shd w:val="clear" w:color="auto" w:fill="FFFFFF"/>
              </w:rPr>
              <w:t>, aby można było uznać niekorzystne traktowanie za działania odwetowe i aby osoba dokonująca zgłoszenia mogła w rezultacie skorzystać z ochrony prawnej w tym zakresie. </w:t>
            </w:r>
            <w:r w:rsidRPr="008E26E5">
              <w:rPr>
                <w:bCs/>
                <w:sz w:val="22"/>
                <w:szCs w:val="22"/>
                <w:shd w:val="clear" w:color="auto" w:fill="FFFFFF"/>
              </w:rPr>
              <w:t xml:space="preserve">Sygnalista powinien zatem wskazać okoliczności potwierdzające taki adekwatny związek </w:t>
            </w:r>
            <w:proofErr w:type="spellStart"/>
            <w:r w:rsidRPr="008E26E5">
              <w:rPr>
                <w:bCs/>
                <w:sz w:val="22"/>
                <w:szCs w:val="22"/>
                <w:shd w:val="clear" w:color="auto" w:fill="FFFFFF"/>
              </w:rPr>
              <w:t>przyczynowo-skutkowy</w:t>
            </w:r>
            <w:proofErr w:type="spellEnd"/>
            <w:r w:rsidRPr="008E26E5">
              <w:rPr>
                <w:bCs/>
                <w:sz w:val="22"/>
                <w:szCs w:val="22"/>
                <w:shd w:val="clear" w:color="auto" w:fill="FFFFFF"/>
              </w:rPr>
              <w:t>.</w:t>
            </w:r>
            <w:r w:rsidRPr="008E26E5">
              <w:rPr>
                <w:sz w:val="22"/>
                <w:szCs w:val="22"/>
                <w:shd w:val="clear" w:color="auto" w:fill="FFFFFF"/>
              </w:rPr>
              <w:t> Niezbędne staje się wskazanie na okoliczności, które potwierdzają wiedzę pracodawcy o dokonanym zgłoszeniu</w:t>
            </w:r>
            <w:r w:rsidRPr="008E26E5">
              <w:rPr>
                <w:rStyle w:val="Odwoanieprzypisudolnego"/>
                <w:sz w:val="22"/>
                <w:szCs w:val="22"/>
                <w:shd w:val="clear" w:color="auto" w:fill="FFFFFF"/>
              </w:rPr>
              <w:footnoteReference w:id="3"/>
            </w:r>
            <w:r w:rsidRPr="008E26E5">
              <w:rPr>
                <w:sz w:val="22"/>
                <w:szCs w:val="22"/>
                <w:shd w:val="clear" w:color="auto" w:fill="FFFFFF"/>
              </w:rPr>
              <w:t>.</w:t>
            </w:r>
          </w:p>
          <w:p w14:paraId="13FCD2F7" w14:textId="77777777" w:rsidR="008F73AC" w:rsidRPr="008E26E5" w:rsidRDefault="008F73AC" w:rsidP="008F73AC">
            <w:pPr>
              <w:pStyle w:val="Akapitzlist"/>
              <w:numPr>
                <w:ilvl w:val="0"/>
                <w:numId w:val="28"/>
              </w:numPr>
              <w:jc w:val="both"/>
              <w:rPr>
                <w:sz w:val="22"/>
                <w:szCs w:val="22"/>
              </w:rPr>
            </w:pPr>
            <w:r w:rsidRPr="008E26E5">
              <w:rPr>
                <w:sz w:val="22"/>
                <w:szCs w:val="22"/>
              </w:rPr>
              <w:t xml:space="preserve">Sygnalista, wobec którego dopuszczono się działań odwetowych, ma prawo do odszkodowania w wysokości nie niższej niż przeciętne miesięczne wynagrodzenie w gospodarce narodowej w poprzednim roku, ogłaszane do celów emerytalnych w Dzienniku Urzędowym Rzeczypospolitej Polskiej "Monitor Polski" przez Prezesa Głównego Urzędu Statystycznego, lub prawo do zadośćuczynienia (art. 14 </w:t>
            </w:r>
            <w:r w:rsidRPr="008E26E5">
              <w:rPr>
                <w:i/>
                <w:sz w:val="22"/>
                <w:szCs w:val="22"/>
              </w:rPr>
              <w:t>ustawy</w:t>
            </w:r>
            <w:r w:rsidRPr="008E26E5">
              <w:rPr>
                <w:sz w:val="22"/>
                <w:szCs w:val="22"/>
              </w:rPr>
              <w:t>).</w:t>
            </w:r>
          </w:p>
          <w:p w14:paraId="653602ED" w14:textId="77777777" w:rsidR="008F73AC" w:rsidRPr="008E26E5" w:rsidRDefault="008F73AC" w:rsidP="008F73AC">
            <w:pPr>
              <w:pStyle w:val="Akapitzlist"/>
              <w:numPr>
                <w:ilvl w:val="0"/>
                <w:numId w:val="28"/>
              </w:numPr>
              <w:jc w:val="both"/>
              <w:rPr>
                <w:sz w:val="22"/>
                <w:szCs w:val="22"/>
              </w:rPr>
            </w:pPr>
            <w:r w:rsidRPr="008E26E5">
              <w:rPr>
                <w:sz w:val="22"/>
                <w:szCs w:val="22"/>
                <w:shd w:val="clear" w:color="auto" w:fill="FFFFFF"/>
              </w:rPr>
              <w:t xml:space="preserve">W przypadku wszczęcia postępowania prawnego dotyczącego odpowiedzialności, o której mowa w art. 16 ust. 1 </w:t>
            </w:r>
            <w:r w:rsidRPr="008E26E5">
              <w:rPr>
                <w:i/>
                <w:sz w:val="22"/>
                <w:szCs w:val="22"/>
                <w:shd w:val="clear" w:color="auto" w:fill="FFFFFF"/>
              </w:rPr>
              <w:t>ustawy</w:t>
            </w:r>
            <w:r w:rsidRPr="008E26E5">
              <w:rPr>
                <w:sz w:val="22"/>
                <w:szCs w:val="22"/>
                <w:shd w:val="clear" w:color="auto" w:fill="FFFFFF"/>
              </w:rPr>
              <w:t xml:space="preserve">, sygnalista może wystąpić o umorzenie takiego postępowania. Uzyskanie informacji będących przedmiotem zgłoszenia lub ujawnienia publicznego lub </w:t>
            </w:r>
            <w:r w:rsidRPr="008E26E5">
              <w:rPr>
                <w:sz w:val="22"/>
                <w:szCs w:val="22"/>
                <w:shd w:val="clear" w:color="auto" w:fill="FFFFFF"/>
              </w:rPr>
              <w:lastRenderedPageBreak/>
              <w:t xml:space="preserve">dostęp do takich informacji nie mogą stanowić podstawy odpowiedzialności, pod warunkiem że takie uzyskanie lub taki dostęp nie stanowią czynu zabronionego </w:t>
            </w:r>
            <w:r w:rsidRPr="008E26E5">
              <w:rPr>
                <w:sz w:val="22"/>
                <w:szCs w:val="22"/>
              </w:rPr>
              <w:t xml:space="preserve">(art. 16 ust. 2-3 </w:t>
            </w:r>
            <w:r w:rsidRPr="008E26E5">
              <w:rPr>
                <w:i/>
                <w:sz w:val="22"/>
                <w:szCs w:val="22"/>
              </w:rPr>
              <w:t>ustawy</w:t>
            </w:r>
            <w:r w:rsidRPr="008E26E5">
              <w:rPr>
                <w:sz w:val="22"/>
                <w:szCs w:val="22"/>
              </w:rPr>
              <w:t>).</w:t>
            </w:r>
          </w:p>
          <w:p w14:paraId="641B3CF3" w14:textId="7357DBAB" w:rsidR="008F73AC" w:rsidRPr="008E26E5" w:rsidRDefault="008F73AC" w:rsidP="008F73AC">
            <w:pPr>
              <w:pStyle w:val="Akapitzlist"/>
              <w:numPr>
                <w:ilvl w:val="0"/>
                <w:numId w:val="28"/>
              </w:numPr>
              <w:jc w:val="both"/>
              <w:rPr>
                <w:sz w:val="22"/>
                <w:szCs w:val="22"/>
              </w:rPr>
            </w:pPr>
            <w:r w:rsidRPr="008E26E5">
              <w:rPr>
                <w:sz w:val="22"/>
                <w:szCs w:val="22"/>
              </w:rPr>
              <w:t xml:space="preserve">Nie można zrzec się praw określonych w rozdziale 2 </w:t>
            </w:r>
            <w:r w:rsidRPr="008E26E5">
              <w:rPr>
                <w:i/>
                <w:sz w:val="22"/>
                <w:szCs w:val="22"/>
              </w:rPr>
              <w:t xml:space="preserve">ustawy </w:t>
            </w:r>
            <w:r w:rsidRPr="008E26E5">
              <w:rPr>
                <w:sz w:val="22"/>
                <w:szCs w:val="22"/>
              </w:rPr>
              <w:t>(„zakaz działań odwetowych i</w:t>
            </w:r>
            <w:r w:rsidR="00857BC0">
              <w:rPr>
                <w:sz w:val="22"/>
                <w:szCs w:val="22"/>
              </w:rPr>
              <w:t> </w:t>
            </w:r>
            <w:r w:rsidRPr="008E26E5">
              <w:rPr>
                <w:sz w:val="22"/>
                <w:szCs w:val="22"/>
              </w:rPr>
              <w:t xml:space="preserve">środki ochrony”) ani przyjąć na siebie odpowiedzialności za szkodę powstałą z powodu dokonania zgłoszenia lub ujawnienia publicznego. Nie dotyczy to przyjęcia odpowiedzialności za szkodę powstałą z powodu świadomego zgłoszenia lub ujawnienia publicznego nieprawdziwych informacji (art. 17 </w:t>
            </w:r>
            <w:r w:rsidRPr="008E26E5">
              <w:rPr>
                <w:i/>
                <w:sz w:val="22"/>
                <w:szCs w:val="22"/>
              </w:rPr>
              <w:t>ustawy</w:t>
            </w:r>
            <w:r w:rsidRPr="008E26E5">
              <w:rPr>
                <w:sz w:val="22"/>
                <w:szCs w:val="22"/>
              </w:rPr>
              <w:t>).</w:t>
            </w:r>
          </w:p>
          <w:p w14:paraId="03FE23FA" w14:textId="77777777" w:rsidR="008F73AC" w:rsidRPr="008E26E5" w:rsidRDefault="008F73AC" w:rsidP="008F73AC">
            <w:pPr>
              <w:pStyle w:val="Akapitzlist"/>
              <w:numPr>
                <w:ilvl w:val="0"/>
                <w:numId w:val="28"/>
              </w:numPr>
              <w:jc w:val="both"/>
              <w:rPr>
                <w:sz w:val="22"/>
                <w:szCs w:val="22"/>
              </w:rPr>
            </w:pPr>
            <w:r w:rsidRPr="008E26E5">
              <w:rPr>
                <w:sz w:val="22"/>
                <w:szCs w:val="22"/>
              </w:rPr>
              <w:t xml:space="preserve">Postanowienia aktów prawnych, o których mowa w art. 9 § 2 ustawy z dnia 26 czerwca 1974 r. - </w:t>
            </w:r>
            <w:r w:rsidRPr="008E26E5">
              <w:rPr>
                <w:i/>
                <w:sz w:val="22"/>
                <w:szCs w:val="22"/>
              </w:rPr>
              <w:t>Kodeks pracy</w:t>
            </w:r>
            <w:r w:rsidRPr="008E26E5">
              <w:rPr>
                <w:sz w:val="22"/>
                <w:szCs w:val="22"/>
              </w:rPr>
              <w:t xml:space="preserve"> (Dz. U. z 2023 r. poz. 1465 oraz z 2024 r. poz. 878), w zakresie, w jakim bezpośrednio lub pośrednio wyłączają lub ograniczają prawo do dokonania zgłoszenia lub ujawnienia publicznego lub przewidują stosowanie środków odwetowych, nie obowiązują (art. 18 </w:t>
            </w:r>
            <w:r w:rsidRPr="008E26E5">
              <w:rPr>
                <w:i/>
                <w:sz w:val="22"/>
                <w:szCs w:val="22"/>
              </w:rPr>
              <w:t>ustawy</w:t>
            </w:r>
            <w:r w:rsidRPr="008E26E5">
              <w:rPr>
                <w:sz w:val="22"/>
                <w:szCs w:val="22"/>
              </w:rPr>
              <w:t>).</w:t>
            </w:r>
          </w:p>
          <w:p w14:paraId="47B6DE4C" w14:textId="77777777" w:rsidR="008F73AC" w:rsidRPr="008E26E5" w:rsidRDefault="008F73AC" w:rsidP="008F73AC">
            <w:pPr>
              <w:pStyle w:val="Akapitzlist"/>
              <w:numPr>
                <w:ilvl w:val="0"/>
                <w:numId w:val="28"/>
              </w:numPr>
              <w:jc w:val="both"/>
              <w:rPr>
                <w:sz w:val="22"/>
                <w:szCs w:val="22"/>
              </w:rPr>
            </w:pPr>
            <w:r w:rsidRPr="008E26E5">
              <w:rPr>
                <w:sz w:val="22"/>
                <w:szCs w:val="22"/>
              </w:rPr>
              <w:t xml:space="preserve">Postanowienia umów o pracę oraz innych aktów, na podstawie których powstaje stosunek pracy lub które kształtują prawa i obowiązki stron stosunku pracy, w zakresie, w jakim bezpośrednio lub pośrednio wyłączają lub ograniczają prawo do dokonania zgłoszenia lub ujawnienia publicznego lub przewidują stosowanie środków odwetowych, są nieważne (art. 19 </w:t>
            </w:r>
            <w:r w:rsidRPr="008E26E5">
              <w:rPr>
                <w:i/>
                <w:sz w:val="22"/>
                <w:szCs w:val="22"/>
              </w:rPr>
              <w:t>ustawy</w:t>
            </w:r>
            <w:r w:rsidRPr="008E26E5">
              <w:rPr>
                <w:sz w:val="22"/>
                <w:szCs w:val="22"/>
              </w:rPr>
              <w:t>).</w:t>
            </w:r>
          </w:p>
          <w:p w14:paraId="4D7AF774" w14:textId="2EDE05E9" w:rsidR="008F73AC" w:rsidRPr="008E26E5" w:rsidRDefault="008F73AC" w:rsidP="008F73AC">
            <w:pPr>
              <w:pStyle w:val="Akapitzlist"/>
              <w:numPr>
                <w:ilvl w:val="0"/>
                <w:numId w:val="28"/>
              </w:numPr>
              <w:jc w:val="both"/>
              <w:rPr>
                <w:sz w:val="22"/>
                <w:szCs w:val="22"/>
              </w:rPr>
            </w:pPr>
            <w:r w:rsidRPr="008E26E5">
              <w:rPr>
                <w:sz w:val="22"/>
                <w:szCs w:val="22"/>
              </w:rPr>
              <w:t xml:space="preserve">Postanowienia umów oraz innych aktów, na podstawie których jest świadczona praca lub usługi, są dostarczane towary lub jest dokonywana sprzedaż, innych niż wymienione w art. 19 </w:t>
            </w:r>
            <w:r w:rsidRPr="008E26E5">
              <w:rPr>
                <w:i/>
                <w:sz w:val="22"/>
                <w:szCs w:val="22"/>
              </w:rPr>
              <w:t>ustawy</w:t>
            </w:r>
            <w:r w:rsidRPr="008E26E5">
              <w:rPr>
                <w:sz w:val="22"/>
                <w:szCs w:val="22"/>
              </w:rPr>
              <w:t xml:space="preserve">, w zakresie, w jakim bezpośrednio lub pośrednio wyłączają lub ograniczają prawo do dokonania zgłoszenia lub ujawnienia publicznego lub przewidują stosowanie </w:t>
            </w:r>
            <w:r w:rsidR="0074430A">
              <w:rPr>
                <w:sz w:val="22"/>
                <w:szCs w:val="22"/>
              </w:rPr>
              <w:t xml:space="preserve">środków odwetowych, są nieważne (art. 20 </w:t>
            </w:r>
            <w:r w:rsidR="0074430A">
              <w:rPr>
                <w:i/>
                <w:sz w:val="22"/>
                <w:szCs w:val="22"/>
              </w:rPr>
              <w:t>ustawy</w:t>
            </w:r>
            <w:r w:rsidR="0074430A">
              <w:rPr>
                <w:sz w:val="22"/>
                <w:szCs w:val="22"/>
              </w:rPr>
              <w:t>).</w:t>
            </w:r>
          </w:p>
          <w:p w14:paraId="017401EC" w14:textId="3BC5A138" w:rsidR="008F73AC" w:rsidRPr="008E26E5" w:rsidRDefault="008F73AC" w:rsidP="008F73AC">
            <w:pPr>
              <w:pStyle w:val="Akapitzlist"/>
              <w:numPr>
                <w:ilvl w:val="0"/>
                <w:numId w:val="28"/>
              </w:numPr>
              <w:jc w:val="both"/>
              <w:rPr>
                <w:sz w:val="22"/>
                <w:szCs w:val="22"/>
              </w:rPr>
            </w:pPr>
            <w:r w:rsidRPr="008E26E5">
              <w:rPr>
                <w:sz w:val="22"/>
                <w:szCs w:val="22"/>
              </w:rPr>
              <w:t xml:space="preserve">Przepisy rozdziału 2 </w:t>
            </w:r>
            <w:r w:rsidRPr="008E26E5">
              <w:rPr>
                <w:i/>
                <w:sz w:val="22"/>
                <w:szCs w:val="22"/>
              </w:rPr>
              <w:t xml:space="preserve">ustawy </w:t>
            </w:r>
            <w:r w:rsidRPr="008E26E5">
              <w:rPr>
                <w:sz w:val="22"/>
                <w:szCs w:val="22"/>
              </w:rPr>
              <w:t>stosuje się odpowiednio w przypadku, gdy informację o</w:t>
            </w:r>
            <w:r w:rsidR="00741D5A">
              <w:rPr>
                <w:sz w:val="22"/>
                <w:szCs w:val="22"/>
              </w:rPr>
              <w:t> </w:t>
            </w:r>
            <w:r w:rsidRPr="008E26E5">
              <w:rPr>
                <w:sz w:val="22"/>
                <w:szCs w:val="22"/>
              </w:rPr>
              <w:t>naruszeniu prawa zgłoszono do odpowiednich instytucji, organu lub jednostki organizacyjnej Unii Europejskiej w trybie właściwym</w:t>
            </w:r>
            <w:r w:rsidR="00741D5A">
              <w:rPr>
                <w:sz w:val="22"/>
                <w:szCs w:val="22"/>
              </w:rPr>
              <w:t xml:space="preserve"> do dokonywania takich zgłoszeń (art. 22 </w:t>
            </w:r>
            <w:r w:rsidR="00741D5A">
              <w:rPr>
                <w:i/>
                <w:sz w:val="22"/>
                <w:szCs w:val="22"/>
              </w:rPr>
              <w:t>ustawy</w:t>
            </w:r>
            <w:r w:rsidR="00741D5A">
              <w:rPr>
                <w:sz w:val="22"/>
                <w:szCs w:val="22"/>
              </w:rPr>
              <w:t>).</w:t>
            </w:r>
          </w:p>
          <w:p w14:paraId="27A62AFD" w14:textId="45A35EE4" w:rsidR="008F73AC" w:rsidRPr="003C7F03" w:rsidRDefault="008F73AC" w:rsidP="003C7F03">
            <w:pPr>
              <w:pStyle w:val="Akapitzlist"/>
              <w:numPr>
                <w:ilvl w:val="0"/>
                <w:numId w:val="28"/>
              </w:numPr>
              <w:jc w:val="both"/>
              <w:rPr>
                <w:sz w:val="22"/>
                <w:szCs w:val="22"/>
              </w:rPr>
            </w:pPr>
            <w:r w:rsidRPr="008E26E5">
              <w:rPr>
                <w:sz w:val="22"/>
                <w:szCs w:val="22"/>
              </w:rPr>
              <w:t xml:space="preserve">Rzecznik Praw Obywatelskich na swojej stronie w Biuletynie Informacji Publicznej (tzw. BIP) zapewnia powszechny dostęp do informacji na temat praw i środków ochrony prawnej sygnalistów oraz osób wskazanych w art. 21 </w:t>
            </w:r>
            <w:r w:rsidRPr="008E26E5">
              <w:rPr>
                <w:i/>
                <w:sz w:val="22"/>
                <w:szCs w:val="22"/>
              </w:rPr>
              <w:t>ustawy</w:t>
            </w:r>
            <w:r w:rsidRPr="008E26E5">
              <w:rPr>
                <w:sz w:val="22"/>
                <w:szCs w:val="22"/>
              </w:rPr>
              <w:t xml:space="preserve">, przed działaniami odwetowymi oraz praw osób, których dotyczy zgłoszenie zewnętrzne. </w:t>
            </w:r>
            <w:r w:rsidRPr="003C7F03">
              <w:rPr>
                <w:sz w:val="22"/>
                <w:szCs w:val="22"/>
              </w:rPr>
              <w:t xml:space="preserve">Rzecznik Praw Obywatelskich udziela też ww. osobom, porad w </w:t>
            </w:r>
            <w:r w:rsidR="003C7F03">
              <w:rPr>
                <w:sz w:val="22"/>
                <w:szCs w:val="22"/>
              </w:rPr>
              <w:t xml:space="preserve">ww. </w:t>
            </w:r>
            <w:r w:rsidRPr="003C7F03">
              <w:rPr>
                <w:sz w:val="22"/>
                <w:szCs w:val="22"/>
              </w:rPr>
              <w:t xml:space="preserve">zakresie (art. 31 ust. 1 pkt </w:t>
            </w:r>
            <w:r w:rsidR="003C7F03">
              <w:rPr>
                <w:sz w:val="22"/>
                <w:szCs w:val="22"/>
              </w:rPr>
              <w:t>4-</w:t>
            </w:r>
            <w:r w:rsidRPr="003C7F03">
              <w:rPr>
                <w:sz w:val="22"/>
                <w:szCs w:val="22"/>
              </w:rPr>
              <w:t xml:space="preserve">5 </w:t>
            </w:r>
            <w:r w:rsidRPr="003C7F03">
              <w:rPr>
                <w:i/>
                <w:sz w:val="22"/>
                <w:szCs w:val="22"/>
              </w:rPr>
              <w:t>ustawy</w:t>
            </w:r>
            <w:r w:rsidRPr="003C7F03">
              <w:rPr>
                <w:sz w:val="22"/>
                <w:szCs w:val="22"/>
              </w:rPr>
              <w:t>).</w:t>
            </w:r>
          </w:p>
          <w:p w14:paraId="30E91C06" w14:textId="683F9C51" w:rsidR="009A293D" w:rsidRPr="008E26E5" w:rsidRDefault="009A293D" w:rsidP="00EA1795">
            <w:pPr>
              <w:pStyle w:val="Akapitzlist"/>
              <w:jc w:val="both"/>
              <w:rPr>
                <w:sz w:val="22"/>
                <w:szCs w:val="22"/>
              </w:rPr>
            </w:pPr>
          </w:p>
        </w:tc>
      </w:tr>
      <w:tr w:rsidR="000F3F2A" w:rsidRPr="008E26E5" w14:paraId="47E2419D" w14:textId="77777777" w:rsidTr="004122E2">
        <w:tc>
          <w:tcPr>
            <w:tcW w:w="9062" w:type="dxa"/>
            <w:shd w:val="clear" w:color="auto" w:fill="ACB9CA" w:themeFill="text2" w:themeFillTint="66"/>
          </w:tcPr>
          <w:p w14:paraId="67CBCAD5" w14:textId="4E99BD61" w:rsidR="004122E2" w:rsidRPr="004122E2" w:rsidRDefault="004122E2" w:rsidP="004122E2">
            <w:pPr>
              <w:shd w:val="clear" w:color="auto" w:fill="ACB9CA" w:themeFill="text2" w:themeFillTint="66"/>
              <w:jc w:val="center"/>
              <w:rPr>
                <w:b/>
                <w:sz w:val="22"/>
                <w:szCs w:val="22"/>
                <w:shd w:val="clear" w:color="auto" w:fill="FFFFFF"/>
              </w:rPr>
            </w:pPr>
            <w:r w:rsidRPr="004122E2">
              <w:rPr>
                <w:b/>
                <w:sz w:val="22"/>
                <w:szCs w:val="22"/>
                <w:shd w:val="clear" w:color="auto" w:fill="ACB9CA" w:themeFill="text2" w:themeFillTint="66"/>
              </w:rPr>
              <w:lastRenderedPageBreak/>
              <w:t>VII.</w:t>
            </w:r>
          </w:p>
          <w:p w14:paraId="139B4CE9" w14:textId="79942247" w:rsidR="000F3F2A" w:rsidRPr="004122E2" w:rsidRDefault="000F3F2A" w:rsidP="004122E2">
            <w:pPr>
              <w:jc w:val="center"/>
              <w:rPr>
                <w:sz w:val="22"/>
                <w:szCs w:val="22"/>
                <w:shd w:val="clear" w:color="auto" w:fill="FFFFFF"/>
              </w:rPr>
            </w:pPr>
            <w:r w:rsidRPr="004122E2">
              <w:rPr>
                <w:b/>
                <w:sz w:val="22"/>
                <w:szCs w:val="22"/>
                <w:shd w:val="clear" w:color="auto" w:fill="ACB9CA" w:themeFill="text2" w:themeFillTint="66"/>
              </w:rPr>
              <w:t xml:space="preserve">INFORMACJE O WARUNKACH, NA JAKICH SYGNALISTA JEST CHRONIONY PRZEZ PONOSZENIEM ODPOWIEDZIALNOŚCI ZA NARUSZENIE POUFNOŚCI ZGODNIE Z ART. 16 </w:t>
            </w:r>
            <w:r w:rsidRPr="004122E2">
              <w:rPr>
                <w:b/>
                <w:i/>
                <w:sz w:val="22"/>
                <w:szCs w:val="22"/>
                <w:shd w:val="clear" w:color="auto" w:fill="ACB9CA" w:themeFill="text2" w:themeFillTint="66"/>
              </w:rPr>
              <w:t>ustawy.</w:t>
            </w:r>
          </w:p>
        </w:tc>
      </w:tr>
      <w:tr w:rsidR="000F3F2A" w:rsidRPr="008E26E5" w14:paraId="205CEA7C" w14:textId="77777777" w:rsidTr="00644FC2">
        <w:tc>
          <w:tcPr>
            <w:tcW w:w="9062" w:type="dxa"/>
          </w:tcPr>
          <w:p w14:paraId="45BA36CE" w14:textId="77777777" w:rsidR="000F3F2A" w:rsidRPr="008E26E5" w:rsidRDefault="000F3F2A" w:rsidP="000F3F2A">
            <w:pPr>
              <w:jc w:val="both"/>
              <w:rPr>
                <w:sz w:val="22"/>
                <w:szCs w:val="22"/>
                <w:shd w:val="clear" w:color="auto" w:fill="FFFFFF"/>
              </w:rPr>
            </w:pPr>
            <w:r w:rsidRPr="008E26E5">
              <w:rPr>
                <w:sz w:val="22"/>
                <w:szCs w:val="22"/>
                <w:shd w:val="clear" w:color="auto" w:fill="FFFFFF"/>
              </w:rPr>
              <w:t>Dokonanie zgłoszenia lub ujawnienia publicznego nie może stanowić podstawy odpowiedzialności, w tym:</w:t>
            </w:r>
          </w:p>
          <w:p w14:paraId="13D565F7" w14:textId="77777777" w:rsidR="000F3F2A" w:rsidRPr="008E26E5" w:rsidRDefault="000F3F2A" w:rsidP="000F3F2A">
            <w:pPr>
              <w:ind w:left="313"/>
              <w:jc w:val="both"/>
              <w:rPr>
                <w:sz w:val="22"/>
                <w:szCs w:val="22"/>
                <w:shd w:val="clear" w:color="auto" w:fill="FFFFFF"/>
              </w:rPr>
            </w:pPr>
            <w:r w:rsidRPr="008E26E5">
              <w:rPr>
                <w:sz w:val="22"/>
                <w:szCs w:val="22"/>
                <w:shd w:val="clear" w:color="auto" w:fill="FFFFFF"/>
              </w:rPr>
              <w:t>- odpowiedzialności dyscyplinarnej;</w:t>
            </w:r>
          </w:p>
          <w:p w14:paraId="7CB56222" w14:textId="77777777" w:rsidR="000F3F2A" w:rsidRPr="008E26E5" w:rsidRDefault="000F3F2A" w:rsidP="000F3F2A">
            <w:pPr>
              <w:ind w:left="454" w:hanging="141"/>
              <w:jc w:val="both"/>
              <w:rPr>
                <w:sz w:val="22"/>
                <w:szCs w:val="22"/>
                <w:shd w:val="clear" w:color="auto" w:fill="FFFFFF"/>
              </w:rPr>
            </w:pPr>
            <w:r w:rsidRPr="008E26E5">
              <w:rPr>
                <w:sz w:val="22"/>
                <w:szCs w:val="22"/>
                <w:shd w:val="clear" w:color="auto" w:fill="FFFFFF"/>
              </w:rPr>
              <w:t>- odpowiedzialności za szkodę z tytułu naruszenia praw innych osób lub obowiązków określonych w przepisach prawa, w szczególności w przedmiocie zniesławienia, naruszenia dóbr osobistych, praw autorskich, ochrony danych osobowych;</w:t>
            </w:r>
          </w:p>
          <w:p w14:paraId="5582B566" w14:textId="2F279F32" w:rsidR="000F3F2A" w:rsidRPr="008E26E5" w:rsidRDefault="000F3F2A" w:rsidP="000F3F2A">
            <w:pPr>
              <w:ind w:left="454" w:hanging="141"/>
              <w:jc w:val="both"/>
              <w:rPr>
                <w:sz w:val="22"/>
                <w:szCs w:val="22"/>
                <w:shd w:val="clear" w:color="auto" w:fill="FFFFFF"/>
              </w:rPr>
            </w:pPr>
            <w:r w:rsidRPr="008E26E5">
              <w:rPr>
                <w:sz w:val="22"/>
                <w:szCs w:val="22"/>
                <w:shd w:val="clear" w:color="auto" w:fill="FFFFFF"/>
              </w:rPr>
              <w:t xml:space="preserve">- obowiązku zachowania tajemnicy, w tym tajemnicy przedsiębiorstwa, z uwzględnieniem art. 5 </w:t>
            </w:r>
            <w:r w:rsidRPr="008E26E5">
              <w:rPr>
                <w:i/>
                <w:sz w:val="22"/>
                <w:szCs w:val="22"/>
                <w:shd w:val="clear" w:color="auto" w:fill="FFFFFF"/>
              </w:rPr>
              <w:t>ustawy</w:t>
            </w:r>
            <w:r w:rsidRPr="008E26E5">
              <w:rPr>
                <w:sz w:val="22"/>
                <w:szCs w:val="22"/>
                <w:shd w:val="clear" w:color="auto" w:fill="FFFFFF"/>
              </w:rPr>
              <w:t xml:space="preserve"> (tj. informacje i naruszenia prawa wyłączone spod przepisów ustawy)</w:t>
            </w:r>
            <w:r w:rsidR="00970183">
              <w:rPr>
                <w:sz w:val="22"/>
                <w:szCs w:val="22"/>
                <w:shd w:val="clear" w:color="auto" w:fill="FFFFFF"/>
              </w:rPr>
              <w:t>;</w:t>
            </w:r>
          </w:p>
          <w:p w14:paraId="1275FE6C" w14:textId="77777777" w:rsidR="000F3F2A" w:rsidRPr="008E26E5" w:rsidRDefault="000F3F2A" w:rsidP="000F3F2A">
            <w:pPr>
              <w:pStyle w:val="Akapitzlist"/>
              <w:jc w:val="both"/>
              <w:rPr>
                <w:sz w:val="22"/>
                <w:szCs w:val="22"/>
                <w:u w:val="single"/>
                <w:shd w:val="clear" w:color="auto" w:fill="FFFFFF"/>
              </w:rPr>
            </w:pPr>
          </w:p>
          <w:p w14:paraId="676DD4A5" w14:textId="77777777" w:rsidR="000F3F2A" w:rsidRPr="008E26E5" w:rsidRDefault="000F3F2A" w:rsidP="000F3F2A">
            <w:pPr>
              <w:jc w:val="both"/>
              <w:rPr>
                <w:sz w:val="22"/>
                <w:szCs w:val="22"/>
                <w:shd w:val="clear" w:color="auto" w:fill="FFFFFF"/>
              </w:rPr>
            </w:pPr>
            <w:r w:rsidRPr="008E26E5">
              <w:rPr>
                <w:sz w:val="22"/>
                <w:szCs w:val="22"/>
                <w:shd w:val="clear" w:color="auto" w:fill="FFFFFF"/>
              </w:rPr>
              <w:t xml:space="preserve">- </w:t>
            </w:r>
            <w:r w:rsidRPr="00B66C86">
              <w:rPr>
                <w:sz w:val="22"/>
                <w:szCs w:val="22"/>
                <w:shd w:val="clear" w:color="auto" w:fill="FFFFFF"/>
              </w:rPr>
              <w:t>pod warunkiem że sygnalista miał uzasadnione podstawy sądzić, że zgłoszenie lub ujawnienie publiczne jest niezbędne do ujawnienia naruszenia prawa zgodnie z ustawą</w:t>
            </w:r>
            <w:r w:rsidRPr="008E26E5">
              <w:rPr>
                <w:sz w:val="22"/>
                <w:szCs w:val="22"/>
                <w:shd w:val="clear" w:color="auto" w:fill="FFFFFF"/>
              </w:rPr>
              <w:t xml:space="preserve"> (art. 16 ust. 1 </w:t>
            </w:r>
            <w:r w:rsidRPr="008E26E5">
              <w:rPr>
                <w:i/>
                <w:sz w:val="22"/>
                <w:szCs w:val="22"/>
                <w:shd w:val="clear" w:color="auto" w:fill="FFFFFF"/>
              </w:rPr>
              <w:t>ustawy</w:t>
            </w:r>
            <w:r w:rsidRPr="008E26E5">
              <w:rPr>
                <w:sz w:val="22"/>
                <w:szCs w:val="22"/>
                <w:shd w:val="clear" w:color="auto" w:fill="FFFFFF"/>
              </w:rPr>
              <w:t>).</w:t>
            </w:r>
          </w:p>
          <w:p w14:paraId="56FF6F47" w14:textId="426C7C23" w:rsidR="00D52D16" w:rsidRPr="008E26E5" w:rsidRDefault="00D52D16" w:rsidP="000F3F2A">
            <w:pPr>
              <w:jc w:val="both"/>
              <w:rPr>
                <w:sz w:val="22"/>
                <w:szCs w:val="22"/>
                <w:shd w:val="clear" w:color="auto" w:fill="FFFFFF"/>
              </w:rPr>
            </w:pPr>
          </w:p>
        </w:tc>
      </w:tr>
      <w:tr w:rsidR="00D52D16" w:rsidRPr="008E26E5" w14:paraId="009F08BE" w14:textId="77777777" w:rsidTr="004122E2">
        <w:tc>
          <w:tcPr>
            <w:tcW w:w="9062" w:type="dxa"/>
            <w:shd w:val="clear" w:color="auto" w:fill="ACB9CA" w:themeFill="text2" w:themeFillTint="66"/>
          </w:tcPr>
          <w:p w14:paraId="46B6E76D" w14:textId="2FDDF79D" w:rsidR="004122E2" w:rsidRPr="004122E2" w:rsidRDefault="004122E2" w:rsidP="004122E2">
            <w:pPr>
              <w:pStyle w:val="Akapitzlist"/>
              <w:ind w:left="1080"/>
              <w:jc w:val="center"/>
              <w:rPr>
                <w:b/>
                <w:sz w:val="22"/>
                <w:szCs w:val="22"/>
                <w:shd w:val="clear" w:color="auto" w:fill="FFFFFF"/>
              </w:rPr>
            </w:pPr>
            <w:r w:rsidRPr="004122E2">
              <w:rPr>
                <w:b/>
                <w:sz w:val="22"/>
                <w:szCs w:val="22"/>
                <w:shd w:val="clear" w:color="auto" w:fill="ACB9CA" w:themeFill="text2" w:themeFillTint="66"/>
              </w:rPr>
              <w:t>VIII.</w:t>
            </w:r>
          </w:p>
          <w:p w14:paraId="16DEE90B" w14:textId="17A898FD" w:rsidR="004750AC" w:rsidRPr="00B66C86" w:rsidRDefault="004750AC" w:rsidP="004122E2">
            <w:pPr>
              <w:pStyle w:val="Akapitzlist"/>
              <w:ind w:left="1080"/>
              <w:jc w:val="center"/>
              <w:rPr>
                <w:b/>
                <w:sz w:val="22"/>
                <w:szCs w:val="22"/>
                <w:shd w:val="clear" w:color="auto" w:fill="FFFFFF"/>
              </w:rPr>
            </w:pPr>
            <w:r w:rsidRPr="004122E2">
              <w:rPr>
                <w:b/>
                <w:sz w:val="22"/>
                <w:szCs w:val="22"/>
                <w:shd w:val="clear" w:color="auto" w:fill="ACB9CA" w:themeFill="text2" w:themeFillTint="66"/>
              </w:rPr>
              <w:t>KORZYSTANIE Z PROCEDURY ZGŁOSZEŃ WEWNĘTRZNYCH</w:t>
            </w:r>
          </w:p>
        </w:tc>
      </w:tr>
      <w:tr w:rsidR="00D52D16" w:rsidRPr="008E26E5" w14:paraId="3DA8B348" w14:textId="77777777" w:rsidTr="00644FC2">
        <w:tc>
          <w:tcPr>
            <w:tcW w:w="9062" w:type="dxa"/>
          </w:tcPr>
          <w:p w14:paraId="77F1130B" w14:textId="2C49A324" w:rsidR="004750AC" w:rsidRPr="008E26E5" w:rsidRDefault="004750AC" w:rsidP="00311AFD">
            <w:pPr>
              <w:jc w:val="both"/>
              <w:rPr>
                <w:sz w:val="22"/>
                <w:szCs w:val="22"/>
                <w:shd w:val="clear" w:color="auto" w:fill="FFFFFF"/>
              </w:rPr>
            </w:pPr>
            <w:r w:rsidRPr="008E26E5">
              <w:rPr>
                <w:sz w:val="22"/>
                <w:szCs w:val="22"/>
                <w:shd w:val="clear" w:color="auto" w:fill="FFFFFF"/>
              </w:rPr>
              <w:t>Dla skutecznego wykrywania naruszeń prawa i zapobiegania im istotne jest, aby odpowiednie informacje docierały szybko do osób znajdujących się najbliżej źródła problemu, które dysponują największymi możliwościami zbadania danego problemu oraz uprawnieniami do jego rozwiązania, o</w:t>
            </w:r>
            <w:r w:rsidR="00970183">
              <w:rPr>
                <w:sz w:val="22"/>
                <w:szCs w:val="22"/>
                <w:shd w:val="clear" w:color="auto" w:fill="FFFFFF"/>
              </w:rPr>
              <w:t> </w:t>
            </w:r>
            <w:r w:rsidRPr="008E26E5">
              <w:rPr>
                <w:sz w:val="22"/>
                <w:szCs w:val="22"/>
                <w:shd w:val="clear" w:color="auto" w:fill="FFFFFF"/>
              </w:rPr>
              <w:t>ile jest to mo</w:t>
            </w:r>
            <w:r w:rsidR="004A0611" w:rsidRPr="008E26E5">
              <w:rPr>
                <w:sz w:val="22"/>
                <w:szCs w:val="22"/>
                <w:shd w:val="clear" w:color="auto" w:fill="FFFFFF"/>
              </w:rPr>
              <w:t>żliwe. Dlatego też co do zasady, osoby chcące dokonać zgłoszenia naruszenia prawa powinny korzystać</w:t>
            </w:r>
            <w:r w:rsidRPr="008E26E5">
              <w:rPr>
                <w:sz w:val="22"/>
                <w:szCs w:val="22"/>
                <w:shd w:val="clear" w:color="auto" w:fill="FFFFFF"/>
              </w:rPr>
              <w:t xml:space="preserve"> </w:t>
            </w:r>
            <w:r w:rsidRPr="008E26E5">
              <w:rPr>
                <w:sz w:val="22"/>
                <w:szCs w:val="22"/>
                <w:u w:val="single"/>
                <w:shd w:val="clear" w:color="auto" w:fill="FFFFFF"/>
              </w:rPr>
              <w:t xml:space="preserve">w pierwszej kolejności z wewnętrznych kanałów dokonywania zgłoszeń </w:t>
            </w:r>
            <w:r w:rsidRPr="008E26E5">
              <w:rPr>
                <w:sz w:val="22"/>
                <w:szCs w:val="22"/>
                <w:u w:val="single"/>
                <w:shd w:val="clear" w:color="auto" w:fill="FFFFFF"/>
              </w:rPr>
              <w:lastRenderedPageBreak/>
              <w:t>i</w:t>
            </w:r>
            <w:r w:rsidR="00970183">
              <w:rPr>
                <w:sz w:val="22"/>
                <w:szCs w:val="22"/>
                <w:u w:val="single"/>
                <w:shd w:val="clear" w:color="auto" w:fill="FFFFFF"/>
              </w:rPr>
              <w:t> </w:t>
            </w:r>
            <w:r w:rsidRPr="008E26E5">
              <w:rPr>
                <w:sz w:val="22"/>
                <w:szCs w:val="22"/>
                <w:u w:val="single"/>
                <w:shd w:val="clear" w:color="auto" w:fill="FFFFFF"/>
              </w:rPr>
              <w:t>dokonywania zgłoszeń swojemu pracodawcy</w:t>
            </w:r>
            <w:r w:rsidR="004A0611" w:rsidRPr="008E26E5">
              <w:rPr>
                <w:sz w:val="22"/>
                <w:szCs w:val="22"/>
                <w:u w:val="single"/>
                <w:shd w:val="clear" w:color="auto" w:fill="FFFFFF"/>
              </w:rPr>
              <w:t xml:space="preserve"> </w:t>
            </w:r>
            <w:r w:rsidR="004A0611" w:rsidRPr="008E26E5">
              <w:rPr>
                <w:sz w:val="22"/>
                <w:szCs w:val="22"/>
                <w:shd w:val="clear" w:color="auto" w:fill="FFFFFF"/>
              </w:rPr>
              <w:t>(w ramach procedury zgłoszeń wewnętrznych)</w:t>
            </w:r>
            <w:r w:rsidRPr="008E26E5">
              <w:rPr>
                <w:sz w:val="22"/>
                <w:szCs w:val="22"/>
                <w:shd w:val="clear" w:color="auto" w:fill="FFFFFF"/>
              </w:rPr>
              <w:t>, jeżeli mogą z takich kanałów korzystać i rozsądnie oczekiwać, że zgłoszenie dokonane w taki sposób odniesie skutek</w:t>
            </w:r>
            <w:r w:rsidR="004A0611" w:rsidRPr="008E26E5">
              <w:rPr>
                <w:sz w:val="22"/>
                <w:szCs w:val="22"/>
                <w:shd w:val="clear" w:color="auto" w:fill="FFFFFF"/>
              </w:rPr>
              <w:t xml:space="preserve">. Dotyczy to w szczególności przypadków, gdy osoby dokonujące zgłoszenia uważają, że naruszeniu można skutecznie zaradzić w ramach danej organizacji (tj. w </w:t>
            </w:r>
            <w:r w:rsidR="00311AFD" w:rsidRPr="008E26E5">
              <w:rPr>
                <w:sz w:val="22"/>
                <w:szCs w:val="22"/>
                <w:shd w:val="clear" w:color="auto" w:fill="FFFFFF"/>
              </w:rPr>
              <w:t>podmiocie prawnym</w:t>
            </w:r>
            <w:r w:rsidR="004A0611" w:rsidRPr="008E26E5">
              <w:rPr>
                <w:sz w:val="22"/>
                <w:szCs w:val="22"/>
                <w:shd w:val="clear" w:color="auto" w:fill="FFFFFF"/>
              </w:rPr>
              <w:t>, w</w:t>
            </w:r>
            <w:r w:rsidR="00970183">
              <w:rPr>
                <w:sz w:val="22"/>
                <w:szCs w:val="22"/>
                <w:shd w:val="clear" w:color="auto" w:fill="FFFFFF"/>
              </w:rPr>
              <w:t> </w:t>
            </w:r>
            <w:r w:rsidR="004A0611" w:rsidRPr="008E26E5">
              <w:rPr>
                <w:sz w:val="22"/>
                <w:szCs w:val="22"/>
                <w:shd w:val="clear" w:color="auto" w:fill="FFFFFF"/>
              </w:rPr>
              <w:t>którym doszło lub może dojść do naruszenia prawa) i nie zachodzi ryzyko działań odwetowych</w:t>
            </w:r>
            <w:r w:rsidR="00716210" w:rsidRPr="008E26E5">
              <w:rPr>
                <w:rStyle w:val="Odwoanieprzypisudolnego"/>
                <w:sz w:val="22"/>
                <w:szCs w:val="22"/>
                <w:shd w:val="clear" w:color="auto" w:fill="FFFFFF"/>
              </w:rPr>
              <w:footnoteReference w:id="4"/>
            </w:r>
            <w:r w:rsidR="004A0611" w:rsidRPr="008E26E5">
              <w:rPr>
                <w:sz w:val="22"/>
                <w:szCs w:val="22"/>
                <w:shd w:val="clear" w:color="auto" w:fill="FFFFFF"/>
              </w:rPr>
              <w:t>.</w:t>
            </w:r>
          </w:p>
          <w:p w14:paraId="717F59E6" w14:textId="26A178C1" w:rsidR="00873E0B" w:rsidRPr="008E26E5" w:rsidRDefault="00873E0B" w:rsidP="00311AFD">
            <w:pPr>
              <w:jc w:val="both"/>
              <w:rPr>
                <w:sz w:val="22"/>
                <w:szCs w:val="22"/>
                <w:shd w:val="clear" w:color="auto" w:fill="FFFFFF"/>
              </w:rPr>
            </w:pPr>
          </w:p>
        </w:tc>
      </w:tr>
      <w:tr w:rsidR="00873E0B" w:rsidRPr="008E26E5" w14:paraId="7B4B307E" w14:textId="77777777" w:rsidTr="004122E2">
        <w:tc>
          <w:tcPr>
            <w:tcW w:w="9062" w:type="dxa"/>
            <w:shd w:val="clear" w:color="auto" w:fill="ACB9CA" w:themeFill="text2" w:themeFillTint="66"/>
          </w:tcPr>
          <w:p w14:paraId="59B6A538" w14:textId="6F23B0FB" w:rsidR="004122E2" w:rsidRPr="004122E2" w:rsidRDefault="004122E2" w:rsidP="004122E2">
            <w:pPr>
              <w:pStyle w:val="Akapitzlist"/>
              <w:ind w:left="1080"/>
              <w:jc w:val="center"/>
              <w:rPr>
                <w:b/>
                <w:sz w:val="22"/>
                <w:szCs w:val="22"/>
                <w:shd w:val="clear" w:color="auto" w:fill="FFFFFF"/>
              </w:rPr>
            </w:pPr>
            <w:r w:rsidRPr="004122E2">
              <w:rPr>
                <w:b/>
                <w:sz w:val="22"/>
                <w:szCs w:val="22"/>
                <w:shd w:val="clear" w:color="auto" w:fill="ACB9CA" w:themeFill="text2" w:themeFillTint="66"/>
              </w:rPr>
              <w:lastRenderedPageBreak/>
              <w:t>IX.</w:t>
            </w:r>
          </w:p>
          <w:p w14:paraId="6C7FBB8E" w14:textId="4CB83696" w:rsidR="00873E0B" w:rsidRPr="00B66C86" w:rsidRDefault="00873E0B" w:rsidP="004122E2">
            <w:pPr>
              <w:pStyle w:val="Akapitzlist"/>
              <w:ind w:left="1080"/>
              <w:jc w:val="center"/>
              <w:rPr>
                <w:b/>
                <w:sz w:val="22"/>
                <w:szCs w:val="22"/>
                <w:shd w:val="clear" w:color="auto" w:fill="FFFFFF"/>
              </w:rPr>
            </w:pPr>
            <w:r w:rsidRPr="004122E2">
              <w:rPr>
                <w:b/>
                <w:sz w:val="22"/>
                <w:szCs w:val="22"/>
                <w:shd w:val="clear" w:color="auto" w:fill="ACB9CA" w:themeFill="text2" w:themeFillTint="66"/>
              </w:rPr>
              <w:t>DANE KONTAKTOWE DO RZECZNIKA PRAW OBYWATELSKICH</w:t>
            </w:r>
          </w:p>
        </w:tc>
      </w:tr>
      <w:tr w:rsidR="00873E0B" w:rsidRPr="008E26E5" w14:paraId="7B301645" w14:textId="77777777" w:rsidTr="00644FC2">
        <w:tc>
          <w:tcPr>
            <w:tcW w:w="9062" w:type="dxa"/>
          </w:tcPr>
          <w:p w14:paraId="18ABD9BD" w14:textId="437BBF01" w:rsidR="000D7A10" w:rsidRPr="008E26E5" w:rsidRDefault="000D7A10" w:rsidP="00311AFD">
            <w:pPr>
              <w:jc w:val="both"/>
              <w:rPr>
                <w:sz w:val="22"/>
                <w:szCs w:val="22"/>
              </w:rPr>
            </w:pPr>
            <w:r w:rsidRPr="008E26E5">
              <w:rPr>
                <w:sz w:val="22"/>
                <w:szCs w:val="22"/>
              </w:rPr>
              <w:t>Szczegółowe informacje na temat możliwości skontaktowania się z Rzecznikiem Praw Obywatelskich dostępne są na stronie internetowej pod adresem:</w:t>
            </w:r>
          </w:p>
          <w:p w14:paraId="5E63AA8B" w14:textId="3090D187" w:rsidR="000D7A10" w:rsidRDefault="00832917" w:rsidP="00311AFD">
            <w:pPr>
              <w:jc w:val="both"/>
              <w:rPr>
                <w:sz w:val="22"/>
                <w:szCs w:val="22"/>
              </w:rPr>
            </w:pPr>
            <w:hyperlink r:id="rId8" w:history="1">
              <w:r w:rsidR="00542DE3" w:rsidRPr="009A3614">
                <w:rPr>
                  <w:rStyle w:val="Hipercze"/>
                  <w:sz w:val="22"/>
                  <w:szCs w:val="22"/>
                </w:rPr>
                <w:t>https://bip.brpo.gov.pl/pl/content/zlozenie-wniosku-do-rzecznika-praw-obywatelskich</w:t>
              </w:r>
            </w:hyperlink>
          </w:p>
          <w:p w14:paraId="7D5B6BE4" w14:textId="77777777" w:rsidR="000D7A10" w:rsidRPr="008E26E5" w:rsidRDefault="000D7A10" w:rsidP="00311AFD">
            <w:pPr>
              <w:jc w:val="both"/>
              <w:rPr>
                <w:sz w:val="22"/>
                <w:szCs w:val="22"/>
              </w:rPr>
            </w:pPr>
          </w:p>
          <w:tbl>
            <w:tblPr>
              <w:tblStyle w:val="Tabela-Siatka"/>
              <w:tblW w:w="0" w:type="auto"/>
              <w:tblLook w:val="04A0" w:firstRow="1" w:lastRow="0" w:firstColumn="1" w:lastColumn="0" w:noHBand="0" w:noVBand="1"/>
            </w:tblPr>
            <w:tblGrid>
              <w:gridCol w:w="4417"/>
              <w:gridCol w:w="4417"/>
            </w:tblGrid>
            <w:tr w:rsidR="000D7A10" w:rsidRPr="008E26E5" w14:paraId="123988DA" w14:textId="77777777" w:rsidTr="004122E2">
              <w:trPr>
                <w:trHeight w:val="555"/>
              </w:trPr>
              <w:tc>
                <w:tcPr>
                  <w:tcW w:w="4417" w:type="dxa"/>
                </w:tcPr>
                <w:p w14:paraId="0E954B48" w14:textId="42703028" w:rsidR="000D7A10" w:rsidRPr="004122E2" w:rsidRDefault="000D7A10" w:rsidP="007553B1">
                  <w:pPr>
                    <w:rPr>
                      <w:b/>
                      <w:sz w:val="22"/>
                      <w:szCs w:val="22"/>
                    </w:rPr>
                  </w:pPr>
                  <w:r w:rsidRPr="004122E2">
                    <w:rPr>
                      <w:b/>
                      <w:sz w:val="22"/>
                      <w:szCs w:val="22"/>
                    </w:rPr>
                    <w:t>Adres korespondencyjny do RPO</w:t>
                  </w:r>
                  <w:r w:rsidR="004122E2">
                    <w:rPr>
                      <w:b/>
                      <w:sz w:val="22"/>
                      <w:szCs w:val="22"/>
                    </w:rPr>
                    <w:t>:</w:t>
                  </w:r>
                </w:p>
              </w:tc>
              <w:tc>
                <w:tcPr>
                  <w:tcW w:w="4417" w:type="dxa"/>
                </w:tcPr>
                <w:p w14:paraId="28C76344" w14:textId="77777777" w:rsidR="000D7A10" w:rsidRPr="008E26E5" w:rsidRDefault="000D7A10" w:rsidP="000D7A10">
                  <w:pPr>
                    <w:jc w:val="both"/>
                    <w:rPr>
                      <w:sz w:val="22"/>
                      <w:szCs w:val="22"/>
                    </w:rPr>
                  </w:pPr>
                  <w:r w:rsidRPr="008E26E5">
                    <w:rPr>
                      <w:sz w:val="22"/>
                      <w:szCs w:val="22"/>
                    </w:rPr>
                    <w:t>Biuro Rzecznika Praw Obywatelskich, Aleja Solidarności 77, 00-090 Warszawa.</w:t>
                  </w:r>
                </w:p>
                <w:p w14:paraId="1075CCAB" w14:textId="77777777" w:rsidR="000D7A10" w:rsidRPr="008E26E5" w:rsidRDefault="000D7A10" w:rsidP="00311AFD">
                  <w:pPr>
                    <w:jc w:val="both"/>
                    <w:rPr>
                      <w:sz w:val="22"/>
                      <w:szCs w:val="22"/>
                    </w:rPr>
                  </w:pPr>
                </w:p>
              </w:tc>
            </w:tr>
            <w:tr w:rsidR="000D7A10" w:rsidRPr="008E26E5" w14:paraId="5A149A21" w14:textId="77777777" w:rsidTr="004122E2">
              <w:tc>
                <w:tcPr>
                  <w:tcW w:w="4417" w:type="dxa"/>
                </w:tcPr>
                <w:p w14:paraId="3B968E49" w14:textId="64F442AC" w:rsidR="000D7A10" w:rsidRPr="004122E2" w:rsidRDefault="000D7A10" w:rsidP="007553B1">
                  <w:pPr>
                    <w:rPr>
                      <w:b/>
                      <w:sz w:val="22"/>
                      <w:szCs w:val="22"/>
                    </w:rPr>
                  </w:pPr>
                  <w:r w:rsidRPr="004122E2">
                    <w:rPr>
                      <w:b/>
                      <w:sz w:val="22"/>
                      <w:szCs w:val="22"/>
                    </w:rPr>
                    <w:t>Informacyjna linia obywatelska</w:t>
                  </w:r>
                  <w:r w:rsidR="004122E2">
                    <w:rPr>
                      <w:b/>
                      <w:sz w:val="22"/>
                      <w:szCs w:val="22"/>
                    </w:rPr>
                    <w:t>:</w:t>
                  </w:r>
                </w:p>
              </w:tc>
              <w:tc>
                <w:tcPr>
                  <w:tcW w:w="4417" w:type="dxa"/>
                </w:tcPr>
                <w:p w14:paraId="19DD4E61" w14:textId="29722214" w:rsidR="000D7A10" w:rsidRPr="008E26E5" w:rsidRDefault="000D7A10" w:rsidP="000D7A10">
                  <w:pPr>
                    <w:jc w:val="both"/>
                    <w:rPr>
                      <w:sz w:val="22"/>
                      <w:szCs w:val="22"/>
                    </w:rPr>
                  </w:pPr>
                  <w:r w:rsidRPr="008E26E5">
                    <w:rPr>
                      <w:sz w:val="22"/>
                      <w:szCs w:val="22"/>
                    </w:rPr>
                    <w:t>Tel.: 800 676 </w:t>
                  </w:r>
                  <w:r w:rsidR="00BC34EB" w:rsidRPr="008E26E5">
                    <w:rPr>
                      <w:sz w:val="22"/>
                      <w:szCs w:val="22"/>
                    </w:rPr>
                    <w:t>676</w:t>
                  </w:r>
                </w:p>
              </w:tc>
            </w:tr>
            <w:tr w:rsidR="000D7A10" w:rsidRPr="008E26E5" w14:paraId="2056D4FC" w14:textId="77777777" w:rsidTr="004122E2">
              <w:tc>
                <w:tcPr>
                  <w:tcW w:w="4417" w:type="dxa"/>
                </w:tcPr>
                <w:p w14:paraId="1A2CD042" w14:textId="09AEC004" w:rsidR="000D7A10" w:rsidRPr="004122E2" w:rsidRDefault="000D7A10" w:rsidP="007553B1">
                  <w:pPr>
                    <w:rPr>
                      <w:b/>
                      <w:sz w:val="22"/>
                      <w:szCs w:val="22"/>
                    </w:rPr>
                  </w:pPr>
                  <w:r w:rsidRPr="004122E2">
                    <w:rPr>
                      <w:b/>
                      <w:sz w:val="22"/>
                      <w:szCs w:val="22"/>
                    </w:rPr>
                    <w:t>e-mail</w:t>
                  </w:r>
                  <w:r w:rsidR="004122E2">
                    <w:rPr>
                      <w:b/>
                      <w:sz w:val="22"/>
                      <w:szCs w:val="22"/>
                    </w:rPr>
                    <w:t>:</w:t>
                  </w:r>
                </w:p>
              </w:tc>
              <w:tc>
                <w:tcPr>
                  <w:tcW w:w="4417" w:type="dxa"/>
                </w:tcPr>
                <w:p w14:paraId="443E2D26" w14:textId="30CDB348" w:rsidR="000D7A10" w:rsidRPr="008E26E5" w:rsidRDefault="000D7A10" w:rsidP="000D7A10">
                  <w:pPr>
                    <w:jc w:val="both"/>
                    <w:rPr>
                      <w:sz w:val="22"/>
                      <w:szCs w:val="22"/>
                    </w:rPr>
                  </w:pPr>
                  <w:r w:rsidRPr="008E26E5">
                    <w:rPr>
                      <w:rStyle w:val="Hipercze"/>
                      <w:color w:val="auto"/>
                      <w:sz w:val="22"/>
                      <w:szCs w:val="22"/>
                      <w:u w:val="none"/>
                    </w:rPr>
                    <w:t>biurorzecznika@brpo.gov.pl</w:t>
                  </w:r>
                </w:p>
              </w:tc>
            </w:tr>
            <w:tr w:rsidR="000D7A10" w:rsidRPr="008E26E5" w14:paraId="404FD123" w14:textId="77777777" w:rsidTr="004122E2">
              <w:tc>
                <w:tcPr>
                  <w:tcW w:w="4417" w:type="dxa"/>
                </w:tcPr>
                <w:p w14:paraId="7B801814" w14:textId="100912C7" w:rsidR="000D7A10" w:rsidRPr="004122E2" w:rsidRDefault="000D7A10" w:rsidP="007553B1">
                  <w:pPr>
                    <w:rPr>
                      <w:b/>
                      <w:sz w:val="22"/>
                      <w:szCs w:val="22"/>
                    </w:rPr>
                  </w:pPr>
                  <w:r w:rsidRPr="004122E2">
                    <w:rPr>
                      <w:b/>
                      <w:sz w:val="22"/>
                      <w:szCs w:val="22"/>
                    </w:rPr>
                    <w:t>e-PUAP (Elektroniczna Skrzynka Podawcza)</w:t>
                  </w:r>
                  <w:r w:rsidR="004122E2">
                    <w:rPr>
                      <w:b/>
                      <w:sz w:val="22"/>
                      <w:szCs w:val="22"/>
                    </w:rPr>
                    <w:t>:</w:t>
                  </w:r>
                </w:p>
              </w:tc>
              <w:tc>
                <w:tcPr>
                  <w:tcW w:w="4417" w:type="dxa"/>
                </w:tcPr>
                <w:p w14:paraId="7C28B25F" w14:textId="1FAC5CFA" w:rsidR="000D7A10" w:rsidRPr="008E26E5" w:rsidRDefault="000D7A10" w:rsidP="000D7A10">
                  <w:pPr>
                    <w:jc w:val="both"/>
                    <w:rPr>
                      <w:rStyle w:val="Hipercze"/>
                      <w:sz w:val="22"/>
                      <w:szCs w:val="22"/>
                    </w:rPr>
                  </w:pPr>
                  <w:r w:rsidRPr="008E26E5">
                    <w:rPr>
                      <w:sz w:val="22"/>
                      <w:szCs w:val="22"/>
                    </w:rPr>
                    <w:t>/RPO/</w:t>
                  </w:r>
                  <w:proofErr w:type="spellStart"/>
                  <w:r w:rsidRPr="008E26E5">
                    <w:rPr>
                      <w:sz w:val="22"/>
                      <w:szCs w:val="22"/>
                    </w:rPr>
                    <w:t>SkrytkaESP</w:t>
                  </w:r>
                  <w:proofErr w:type="spellEnd"/>
                </w:p>
              </w:tc>
            </w:tr>
          </w:tbl>
          <w:p w14:paraId="4EF3D49B" w14:textId="10A8F082" w:rsidR="000D7A10" w:rsidRPr="008E26E5" w:rsidRDefault="000D7A10" w:rsidP="000D7A10">
            <w:pPr>
              <w:jc w:val="both"/>
              <w:rPr>
                <w:sz w:val="22"/>
                <w:szCs w:val="22"/>
                <w:shd w:val="clear" w:color="auto" w:fill="FFFFFF"/>
              </w:rPr>
            </w:pPr>
          </w:p>
        </w:tc>
      </w:tr>
    </w:tbl>
    <w:p w14:paraId="044A5FBB" w14:textId="106BEE92" w:rsidR="00D575C2" w:rsidRPr="008E26E5" w:rsidRDefault="00D575C2" w:rsidP="00644FC2">
      <w:pPr>
        <w:rPr>
          <w:sz w:val="22"/>
          <w:szCs w:val="22"/>
        </w:rPr>
      </w:pPr>
    </w:p>
    <w:sectPr w:rsidR="00D575C2" w:rsidRPr="008E26E5" w:rsidSect="00477E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BD005" w14:textId="77777777" w:rsidR="00832917" w:rsidRDefault="00832917" w:rsidP="006822AA">
      <w:r>
        <w:separator/>
      </w:r>
    </w:p>
  </w:endnote>
  <w:endnote w:type="continuationSeparator" w:id="0">
    <w:p w14:paraId="3DE25B19" w14:textId="77777777" w:rsidR="00832917" w:rsidRDefault="00832917" w:rsidP="0068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6A61F" w14:textId="77777777" w:rsidR="00832917" w:rsidRDefault="00832917" w:rsidP="006822AA">
      <w:r>
        <w:separator/>
      </w:r>
    </w:p>
  </w:footnote>
  <w:footnote w:type="continuationSeparator" w:id="0">
    <w:p w14:paraId="50267F2E" w14:textId="77777777" w:rsidR="00832917" w:rsidRDefault="00832917" w:rsidP="006822AA">
      <w:r>
        <w:continuationSeparator/>
      </w:r>
    </w:p>
  </w:footnote>
  <w:footnote w:id="1">
    <w:p w14:paraId="5AF6E66B" w14:textId="7AA4415E" w:rsidR="00421F49" w:rsidRDefault="00421F49" w:rsidP="00421F49">
      <w:pPr>
        <w:pStyle w:val="Tekstprzypisudolnego"/>
        <w:jc w:val="both"/>
      </w:pPr>
      <w:r>
        <w:rPr>
          <w:rStyle w:val="Odwoanieprzypisudolnego"/>
        </w:rPr>
        <w:footnoteRef/>
      </w:r>
      <w:r w:rsidR="008B4EBD">
        <w:t xml:space="preserve"> </w:t>
      </w:r>
      <w:r w:rsidR="008B4EBD" w:rsidRPr="008B4EBD">
        <w:rPr>
          <w:sz w:val="16"/>
          <w:szCs w:val="16"/>
        </w:rPr>
        <w:t>Art. 6 -</w:t>
      </w:r>
      <w:r>
        <w:t xml:space="preserve"> </w:t>
      </w:r>
      <w:r w:rsidRPr="00421F49">
        <w:rPr>
          <w:sz w:val="16"/>
          <w:szCs w:val="16"/>
        </w:rPr>
        <w:t xml:space="preserve">Ustawa o ochronie sygnalistów. Komentarz, Warszawa 2025, wyd. 1, red. </w:t>
      </w:r>
      <w:r w:rsidR="008B4EBD">
        <w:rPr>
          <w:sz w:val="16"/>
          <w:szCs w:val="16"/>
        </w:rPr>
        <w:t>Sobczyk/Cebera/</w:t>
      </w:r>
      <w:proofErr w:type="spellStart"/>
      <w:r w:rsidR="008B4EBD">
        <w:rPr>
          <w:sz w:val="16"/>
          <w:szCs w:val="16"/>
        </w:rPr>
        <w:t>Firlus</w:t>
      </w:r>
      <w:proofErr w:type="spellEnd"/>
      <w:r w:rsidR="008B4EBD">
        <w:rPr>
          <w:sz w:val="16"/>
          <w:szCs w:val="16"/>
        </w:rPr>
        <w:t>/Iwański, źródło: sip.legalist.pl – dostęp 6.12.2024 r.</w:t>
      </w:r>
    </w:p>
  </w:footnote>
  <w:footnote w:id="2">
    <w:p w14:paraId="226B1B61" w14:textId="23141352" w:rsidR="009A293D" w:rsidRDefault="009A293D" w:rsidP="009A293D">
      <w:pPr>
        <w:pStyle w:val="Tekstprzypisudolnego"/>
      </w:pPr>
      <w:r>
        <w:rPr>
          <w:rStyle w:val="Odwoanieprzypisudolnego"/>
        </w:rPr>
        <w:footnoteRef/>
      </w:r>
      <w:r>
        <w:t xml:space="preserve"> </w:t>
      </w:r>
      <w:r w:rsidR="008F77A7" w:rsidRPr="008F77A7">
        <w:rPr>
          <w:sz w:val="16"/>
          <w:szCs w:val="16"/>
        </w:rPr>
        <w:t>Art. 43 -</w:t>
      </w:r>
      <w:r w:rsidR="008F77A7">
        <w:t xml:space="preserve"> </w:t>
      </w:r>
      <w:r w:rsidR="008F77A7" w:rsidRPr="00421F49">
        <w:rPr>
          <w:sz w:val="16"/>
          <w:szCs w:val="16"/>
        </w:rPr>
        <w:t xml:space="preserve">Ustawa o ochronie sygnalistów. Komentarz, Warszawa 2025, wyd. 1, red. </w:t>
      </w:r>
      <w:r w:rsidR="008F77A7">
        <w:rPr>
          <w:sz w:val="16"/>
          <w:szCs w:val="16"/>
        </w:rPr>
        <w:t>Sobczyk/Cebera/</w:t>
      </w:r>
      <w:proofErr w:type="spellStart"/>
      <w:r w:rsidR="008F77A7">
        <w:rPr>
          <w:sz w:val="16"/>
          <w:szCs w:val="16"/>
        </w:rPr>
        <w:t>Firlus</w:t>
      </w:r>
      <w:proofErr w:type="spellEnd"/>
      <w:r w:rsidR="008F77A7">
        <w:rPr>
          <w:sz w:val="16"/>
          <w:szCs w:val="16"/>
        </w:rPr>
        <w:t>/Iwański, źródło: sip.legalist.pl – dostęp 6.12.2024 r.</w:t>
      </w:r>
      <w:r w:rsidR="00877F24">
        <w:t>.</w:t>
      </w:r>
    </w:p>
    <w:p w14:paraId="020629FD" w14:textId="77777777" w:rsidR="009A293D" w:rsidRDefault="009A293D" w:rsidP="009A293D">
      <w:pPr>
        <w:pStyle w:val="Tekstprzypisudolnego"/>
      </w:pPr>
    </w:p>
  </w:footnote>
  <w:footnote w:id="3">
    <w:p w14:paraId="373C3B3A" w14:textId="7D0F40D1" w:rsidR="008F73AC" w:rsidRDefault="008F73AC" w:rsidP="008F73AC">
      <w:pPr>
        <w:pStyle w:val="Tekstprzypisudolnego"/>
      </w:pPr>
      <w:r>
        <w:rPr>
          <w:rStyle w:val="Odwoanieprzypisudolnego"/>
        </w:rPr>
        <w:footnoteRef/>
      </w:r>
      <w:r w:rsidR="008F77A7">
        <w:t xml:space="preserve"> </w:t>
      </w:r>
      <w:r w:rsidR="008F77A7" w:rsidRPr="008F77A7">
        <w:rPr>
          <w:sz w:val="16"/>
          <w:szCs w:val="16"/>
        </w:rPr>
        <w:t>Art. 12</w:t>
      </w:r>
      <w:r>
        <w:t xml:space="preserve"> </w:t>
      </w:r>
      <w:r w:rsidR="008F77A7" w:rsidRPr="008B4EBD">
        <w:rPr>
          <w:sz w:val="16"/>
          <w:szCs w:val="16"/>
        </w:rPr>
        <w:t>-</w:t>
      </w:r>
      <w:r w:rsidR="008F77A7">
        <w:t xml:space="preserve"> </w:t>
      </w:r>
      <w:r w:rsidR="008F77A7" w:rsidRPr="00421F49">
        <w:rPr>
          <w:sz w:val="16"/>
          <w:szCs w:val="16"/>
        </w:rPr>
        <w:t xml:space="preserve">Ustawa o ochronie sygnalistów. Komentarz, Warszawa 2025, wyd. 1, red. </w:t>
      </w:r>
      <w:r w:rsidR="008F77A7">
        <w:rPr>
          <w:sz w:val="16"/>
          <w:szCs w:val="16"/>
        </w:rPr>
        <w:t>Sobczyk/Cebera/</w:t>
      </w:r>
      <w:proofErr w:type="spellStart"/>
      <w:r w:rsidR="008F77A7">
        <w:rPr>
          <w:sz w:val="16"/>
          <w:szCs w:val="16"/>
        </w:rPr>
        <w:t>Firlus</w:t>
      </w:r>
      <w:proofErr w:type="spellEnd"/>
      <w:r w:rsidR="008F77A7">
        <w:rPr>
          <w:sz w:val="16"/>
          <w:szCs w:val="16"/>
        </w:rPr>
        <w:t>/Iwański, źródło: sip.legalist.pl – dostęp 6.12.2024 r.</w:t>
      </w:r>
    </w:p>
  </w:footnote>
  <w:footnote w:id="4">
    <w:p w14:paraId="2579F233" w14:textId="125B3BD0" w:rsidR="00716210" w:rsidRPr="004122E2" w:rsidRDefault="00716210" w:rsidP="00716210">
      <w:pPr>
        <w:pStyle w:val="Tekstprzypisudolnego"/>
        <w:jc w:val="both"/>
        <w:rPr>
          <w:sz w:val="16"/>
          <w:szCs w:val="16"/>
        </w:rPr>
      </w:pPr>
      <w:r w:rsidRPr="004122E2">
        <w:rPr>
          <w:rStyle w:val="Odwoanieprzypisudolnego"/>
          <w:sz w:val="16"/>
          <w:szCs w:val="16"/>
        </w:rPr>
        <w:footnoteRef/>
      </w:r>
      <w:r w:rsidRPr="004122E2">
        <w:rPr>
          <w:sz w:val="16"/>
          <w:szCs w:val="16"/>
        </w:rPr>
        <w:t xml:space="preserve"> Motyw 47 preambuły dyrektywy Parlamentu Europejskiego i Rady (UE) 2019/1937 z dnia 23 października 2019 r. w sprawie ochrony osób zgłaszających naruszenia prawa Unii (Dz. U. UE. L. z 2019 r. Nr 305, str. 17 z </w:t>
      </w:r>
      <w:proofErr w:type="spellStart"/>
      <w:r w:rsidRPr="004122E2">
        <w:rPr>
          <w:sz w:val="16"/>
          <w:szCs w:val="16"/>
        </w:rPr>
        <w:t>późn</w:t>
      </w:r>
      <w:proofErr w:type="spellEnd"/>
      <w:r w:rsidRPr="004122E2">
        <w:rPr>
          <w:sz w:val="16"/>
          <w:szCs w:val="16"/>
        </w:rPr>
        <w:t>. zm.).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1416"/>
    <w:multiLevelType w:val="hybridMultilevel"/>
    <w:tmpl w:val="6CA6B6DE"/>
    <w:lvl w:ilvl="0" w:tplc="04150001">
      <w:start w:val="1"/>
      <w:numFmt w:val="bullet"/>
      <w:lvlText w:val=""/>
      <w:lvlJc w:val="left"/>
      <w:pPr>
        <w:ind w:left="1492" w:hanging="360"/>
      </w:pPr>
      <w:rPr>
        <w:rFonts w:ascii="Symbol" w:hAnsi="Symbol" w:hint="default"/>
      </w:rPr>
    </w:lvl>
    <w:lvl w:ilvl="1" w:tplc="04150003" w:tentative="1">
      <w:start w:val="1"/>
      <w:numFmt w:val="bullet"/>
      <w:lvlText w:val="o"/>
      <w:lvlJc w:val="left"/>
      <w:pPr>
        <w:ind w:left="2212" w:hanging="360"/>
      </w:pPr>
      <w:rPr>
        <w:rFonts w:ascii="Courier New" w:hAnsi="Courier New" w:cs="Courier New" w:hint="default"/>
      </w:rPr>
    </w:lvl>
    <w:lvl w:ilvl="2" w:tplc="04150005" w:tentative="1">
      <w:start w:val="1"/>
      <w:numFmt w:val="bullet"/>
      <w:lvlText w:val=""/>
      <w:lvlJc w:val="left"/>
      <w:pPr>
        <w:ind w:left="2932" w:hanging="360"/>
      </w:pPr>
      <w:rPr>
        <w:rFonts w:ascii="Wingdings" w:hAnsi="Wingdings" w:hint="default"/>
      </w:rPr>
    </w:lvl>
    <w:lvl w:ilvl="3" w:tplc="04150001" w:tentative="1">
      <w:start w:val="1"/>
      <w:numFmt w:val="bullet"/>
      <w:lvlText w:val=""/>
      <w:lvlJc w:val="left"/>
      <w:pPr>
        <w:ind w:left="3652" w:hanging="360"/>
      </w:pPr>
      <w:rPr>
        <w:rFonts w:ascii="Symbol" w:hAnsi="Symbol" w:hint="default"/>
      </w:rPr>
    </w:lvl>
    <w:lvl w:ilvl="4" w:tplc="04150003" w:tentative="1">
      <w:start w:val="1"/>
      <w:numFmt w:val="bullet"/>
      <w:lvlText w:val="o"/>
      <w:lvlJc w:val="left"/>
      <w:pPr>
        <w:ind w:left="4372" w:hanging="360"/>
      </w:pPr>
      <w:rPr>
        <w:rFonts w:ascii="Courier New" w:hAnsi="Courier New" w:cs="Courier New" w:hint="default"/>
      </w:rPr>
    </w:lvl>
    <w:lvl w:ilvl="5" w:tplc="04150005" w:tentative="1">
      <w:start w:val="1"/>
      <w:numFmt w:val="bullet"/>
      <w:lvlText w:val=""/>
      <w:lvlJc w:val="left"/>
      <w:pPr>
        <w:ind w:left="5092" w:hanging="360"/>
      </w:pPr>
      <w:rPr>
        <w:rFonts w:ascii="Wingdings" w:hAnsi="Wingdings" w:hint="default"/>
      </w:rPr>
    </w:lvl>
    <w:lvl w:ilvl="6" w:tplc="04150001" w:tentative="1">
      <w:start w:val="1"/>
      <w:numFmt w:val="bullet"/>
      <w:lvlText w:val=""/>
      <w:lvlJc w:val="left"/>
      <w:pPr>
        <w:ind w:left="5812" w:hanging="360"/>
      </w:pPr>
      <w:rPr>
        <w:rFonts w:ascii="Symbol" w:hAnsi="Symbol" w:hint="default"/>
      </w:rPr>
    </w:lvl>
    <w:lvl w:ilvl="7" w:tplc="04150003" w:tentative="1">
      <w:start w:val="1"/>
      <w:numFmt w:val="bullet"/>
      <w:lvlText w:val="o"/>
      <w:lvlJc w:val="left"/>
      <w:pPr>
        <w:ind w:left="6532" w:hanging="360"/>
      </w:pPr>
      <w:rPr>
        <w:rFonts w:ascii="Courier New" w:hAnsi="Courier New" w:cs="Courier New" w:hint="default"/>
      </w:rPr>
    </w:lvl>
    <w:lvl w:ilvl="8" w:tplc="04150005" w:tentative="1">
      <w:start w:val="1"/>
      <w:numFmt w:val="bullet"/>
      <w:lvlText w:val=""/>
      <w:lvlJc w:val="left"/>
      <w:pPr>
        <w:ind w:left="7252" w:hanging="360"/>
      </w:pPr>
      <w:rPr>
        <w:rFonts w:ascii="Wingdings" w:hAnsi="Wingdings" w:hint="default"/>
      </w:rPr>
    </w:lvl>
  </w:abstractNum>
  <w:abstractNum w:abstractNumId="1" w15:restartNumberingAfterBreak="0">
    <w:nsid w:val="018E4BB7"/>
    <w:multiLevelType w:val="hybridMultilevel"/>
    <w:tmpl w:val="C0AAF050"/>
    <w:lvl w:ilvl="0" w:tplc="04150001">
      <w:start w:val="1"/>
      <w:numFmt w:val="bullet"/>
      <w:lvlText w:val=""/>
      <w:lvlJc w:val="left"/>
      <w:pPr>
        <w:ind w:left="2120" w:hanging="360"/>
      </w:pPr>
      <w:rPr>
        <w:rFonts w:ascii="Symbol" w:hAnsi="Symbol" w:hint="default"/>
      </w:rPr>
    </w:lvl>
    <w:lvl w:ilvl="1" w:tplc="04150003" w:tentative="1">
      <w:start w:val="1"/>
      <w:numFmt w:val="bullet"/>
      <w:lvlText w:val="o"/>
      <w:lvlJc w:val="left"/>
      <w:pPr>
        <w:ind w:left="2840" w:hanging="360"/>
      </w:pPr>
      <w:rPr>
        <w:rFonts w:ascii="Courier New" w:hAnsi="Courier New" w:cs="Courier New" w:hint="default"/>
      </w:rPr>
    </w:lvl>
    <w:lvl w:ilvl="2" w:tplc="04150005" w:tentative="1">
      <w:start w:val="1"/>
      <w:numFmt w:val="bullet"/>
      <w:lvlText w:val=""/>
      <w:lvlJc w:val="left"/>
      <w:pPr>
        <w:ind w:left="3560" w:hanging="360"/>
      </w:pPr>
      <w:rPr>
        <w:rFonts w:ascii="Wingdings" w:hAnsi="Wingdings" w:hint="default"/>
      </w:rPr>
    </w:lvl>
    <w:lvl w:ilvl="3" w:tplc="04150001" w:tentative="1">
      <w:start w:val="1"/>
      <w:numFmt w:val="bullet"/>
      <w:lvlText w:val=""/>
      <w:lvlJc w:val="left"/>
      <w:pPr>
        <w:ind w:left="4280" w:hanging="360"/>
      </w:pPr>
      <w:rPr>
        <w:rFonts w:ascii="Symbol" w:hAnsi="Symbol" w:hint="default"/>
      </w:rPr>
    </w:lvl>
    <w:lvl w:ilvl="4" w:tplc="04150003" w:tentative="1">
      <w:start w:val="1"/>
      <w:numFmt w:val="bullet"/>
      <w:lvlText w:val="o"/>
      <w:lvlJc w:val="left"/>
      <w:pPr>
        <w:ind w:left="5000" w:hanging="360"/>
      </w:pPr>
      <w:rPr>
        <w:rFonts w:ascii="Courier New" w:hAnsi="Courier New" w:cs="Courier New" w:hint="default"/>
      </w:rPr>
    </w:lvl>
    <w:lvl w:ilvl="5" w:tplc="04150005" w:tentative="1">
      <w:start w:val="1"/>
      <w:numFmt w:val="bullet"/>
      <w:lvlText w:val=""/>
      <w:lvlJc w:val="left"/>
      <w:pPr>
        <w:ind w:left="5720" w:hanging="360"/>
      </w:pPr>
      <w:rPr>
        <w:rFonts w:ascii="Wingdings" w:hAnsi="Wingdings" w:hint="default"/>
      </w:rPr>
    </w:lvl>
    <w:lvl w:ilvl="6" w:tplc="04150001" w:tentative="1">
      <w:start w:val="1"/>
      <w:numFmt w:val="bullet"/>
      <w:lvlText w:val=""/>
      <w:lvlJc w:val="left"/>
      <w:pPr>
        <w:ind w:left="6440" w:hanging="360"/>
      </w:pPr>
      <w:rPr>
        <w:rFonts w:ascii="Symbol" w:hAnsi="Symbol" w:hint="default"/>
      </w:rPr>
    </w:lvl>
    <w:lvl w:ilvl="7" w:tplc="04150003" w:tentative="1">
      <w:start w:val="1"/>
      <w:numFmt w:val="bullet"/>
      <w:lvlText w:val="o"/>
      <w:lvlJc w:val="left"/>
      <w:pPr>
        <w:ind w:left="7160" w:hanging="360"/>
      </w:pPr>
      <w:rPr>
        <w:rFonts w:ascii="Courier New" w:hAnsi="Courier New" w:cs="Courier New" w:hint="default"/>
      </w:rPr>
    </w:lvl>
    <w:lvl w:ilvl="8" w:tplc="04150005" w:tentative="1">
      <w:start w:val="1"/>
      <w:numFmt w:val="bullet"/>
      <w:lvlText w:val=""/>
      <w:lvlJc w:val="left"/>
      <w:pPr>
        <w:ind w:left="7880" w:hanging="360"/>
      </w:pPr>
      <w:rPr>
        <w:rFonts w:ascii="Wingdings" w:hAnsi="Wingdings" w:hint="default"/>
      </w:rPr>
    </w:lvl>
  </w:abstractNum>
  <w:abstractNum w:abstractNumId="2" w15:restartNumberingAfterBreak="0">
    <w:nsid w:val="021B74EF"/>
    <w:multiLevelType w:val="hybridMultilevel"/>
    <w:tmpl w:val="75908836"/>
    <w:lvl w:ilvl="0" w:tplc="04150001">
      <w:start w:val="1"/>
      <w:numFmt w:val="bullet"/>
      <w:lvlText w:val=""/>
      <w:lvlJc w:val="left"/>
      <w:pPr>
        <w:ind w:left="1492" w:hanging="360"/>
      </w:pPr>
      <w:rPr>
        <w:rFonts w:ascii="Symbol" w:hAnsi="Symbol" w:hint="default"/>
      </w:rPr>
    </w:lvl>
    <w:lvl w:ilvl="1" w:tplc="04150003" w:tentative="1">
      <w:start w:val="1"/>
      <w:numFmt w:val="bullet"/>
      <w:lvlText w:val="o"/>
      <w:lvlJc w:val="left"/>
      <w:pPr>
        <w:ind w:left="2212" w:hanging="360"/>
      </w:pPr>
      <w:rPr>
        <w:rFonts w:ascii="Courier New" w:hAnsi="Courier New" w:cs="Courier New" w:hint="default"/>
      </w:rPr>
    </w:lvl>
    <w:lvl w:ilvl="2" w:tplc="04150005" w:tentative="1">
      <w:start w:val="1"/>
      <w:numFmt w:val="bullet"/>
      <w:lvlText w:val=""/>
      <w:lvlJc w:val="left"/>
      <w:pPr>
        <w:ind w:left="2932" w:hanging="360"/>
      </w:pPr>
      <w:rPr>
        <w:rFonts w:ascii="Wingdings" w:hAnsi="Wingdings" w:hint="default"/>
      </w:rPr>
    </w:lvl>
    <w:lvl w:ilvl="3" w:tplc="04150001" w:tentative="1">
      <w:start w:val="1"/>
      <w:numFmt w:val="bullet"/>
      <w:lvlText w:val=""/>
      <w:lvlJc w:val="left"/>
      <w:pPr>
        <w:ind w:left="3652" w:hanging="360"/>
      </w:pPr>
      <w:rPr>
        <w:rFonts w:ascii="Symbol" w:hAnsi="Symbol" w:hint="default"/>
      </w:rPr>
    </w:lvl>
    <w:lvl w:ilvl="4" w:tplc="04150003" w:tentative="1">
      <w:start w:val="1"/>
      <w:numFmt w:val="bullet"/>
      <w:lvlText w:val="o"/>
      <w:lvlJc w:val="left"/>
      <w:pPr>
        <w:ind w:left="4372" w:hanging="360"/>
      </w:pPr>
      <w:rPr>
        <w:rFonts w:ascii="Courier New" w:hAnsi="Courier New" w:cs="Courier New" w:hint="default"/>
      </w:rPr>
    </w:lvl>
    <w:lvl w:ilvl="5" w:tplc="04150005" w:tentative="1">
      <w:start w:val="1"/>
      <w:numFmt w:val="bullet"/>
      <w:lvlText w:val=""/>
      <w:lvlJc w:val="left"/>
      <w:pPr>
        <w:ind w:left="5092" w:hanging="360"/>
      </w:pPr>
      <w:rPr>
        <w:rFonts w:ascii="Wingdings" w:hAnsi="Wingdings" w:hint="default"/>
      </w:rPr>
    </w:lvl>
    <w:lvl w:ilvl="6" w:tplc="04150001" w:tentative="1">
      <w:start w:val="1"/>
      <w:numFmt w:val="bullet"/>
      <w:lvlText w:val=""/>
      <w:lvlJc w:val="left"/>
      <w:pPr>
        <w:ind w:left="5812" w:hanging="360"/>
      </w:pPr>
      <w:rPr>
        <w:rFonts w:ascii="Symbol" w:hAnsi="Symbol" w:hint="default"/>
      </w:rPr>
    </w:lvl>
    <w:lvl w:ilvl="7" w:tplc="04150003" w:tentative="1">
      <w:start w:val="1"/>
      <w:numFmt w:val="bullet"/>
      <w:lvlText w:val="o"/>
      <w:lvlJc w:val="left"/>
      <w:pPr>
        <w:ind w:left="6532" w:hanging="360"/>
      </w:pPr>
      <w:rPr>
        <w:rFonts w:ascii="Courier New" w:hAnsi="Courier New" w:cs="Courier New" w:hint="default"/>
      </w:rPr>
    </w:lvl>
    <w:lvl w:ilvl="8" w:tplc="04150005" w:tentative="1">
      <w:start w:val="1"/>
      <w:numFmt w:val="bullet"/>
      <w:lvlText w:val=""/>
      <w:lvlJc w:val="left"/>
      <w:pPr>
        <w:ind w:left="7252" w:hanging="360"/>
      </w:pPr>
      <w:rPr>
        <w:rFonts w:ascii="Wingdings" w:hAnsi="Wingdings" w:hint="default"/>
      </w:rPr>
    </w:lvl>
  </w:abstractNum>
  <w:abstractNum w:abstractNumId="3" w15:restartNumberingAfterBreak="0">
    <w:nsid w:val="03515E96"/>
    <w:multiLevelType w:val="hybridMultilevel"/>
    <w:tmpl w:val="55F28E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E91415"/>
    <w:multiLevelType w:val="hybridMultilevel"/>
    <w:tmpl w:val="7778B128"/>
    <w:lvl w:ilvl="0" w:tplc="E63AD174">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B629A0"/>
    <w:multiLevelType w:val="hybridMultilevel"/>
    <w:tmpl w:val="D96EE74A"/>
    <w:lvl w:ilvl="0" w:tplc="BB16B0B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9E1287B"/>
    <w:multiLevelType w:val="hybridMultilevel"/>
    <w:tmpl w:val="867CAF6A"/>
    <w:lvl w:ilvl="0" w:tplc="3350D774">
      <w:start w:val="5"/>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1867AFA"/>
    <w:multiLevelType w:val="hybridMultilevel"/>
    <w:tmpl w:val="4A0640A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79579A"/>
    <w:multiLevelType w:val="hybridMultilevel"/>
    <w:tmpl w:val="35E60F36"/>
    <w:lvl w:ilvl="0" w:tplc="0E92715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B87D2C"/>
    <w:multiLevelType w:val="hybridMultilevel"/>
    <w:tmpl w:val="4E1C21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2A55F5"/>
    <w:multiLevelType w:val="hybridMultilevel"/>
    <w:tmpl w:val="E0ACD31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914560"/>
    <w:multiLevelType w:val="hybridMultilevel"/>
    <w:tmpl w:val="1AE66A4E"/>
    <w:lvl w:ilvl="0" w:tplc="D29C5AB0">
      <w:start w:val="1"/>
      <w:numFmt w:val="decimal"/>
      <w:lvlText w:val="%1)"/>
      <w:lvlJc w:val="left"/>
      <w:pPr>
        <w:ind w:left="786" w:hanging="360"/>
      </w:pPr>
      <w:rPr>
        <w:rFonts w:hint="default"/>
        <w:i w:val="0"/>
        <w:strike w:val="0"/>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360"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201B63D0"/>
    <w:multiLevelType w:val="multilevel"/>
    <w:tmpl w:val="F5101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A930AB"/>
    <w:multiLevelType w:val="hybridMultilevel"/>
    <w:tmpl w:val="8EACFB7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E8B5096"/>
    <w:multiLevelType w:val="hybridMultilevel"/>
    <w:tmpl w:val="A69A10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BF3FD5"/>
    <w:multiLevelType w:val="hybridMultilevel"/>
    <w:tmpl w:val="1EB6B7BE"/>
    <w:lvl w:ilvl="0" w:tplc="FEDCEF9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3E916F18"/>
    <w:multiLevelType w:val="hybridMultilevel"/>
    <w:tmpl w:val="55F28E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A56CDA"/>
    <w:multiLevelType w:val="hybridMultilevel"/>
    <w:tmpl w:val="DDEA15E2"/>
    <w:lvl w:ilvl="0" w:tplc="F9AA79A6">
      <w:start w:val="1"/>
      <w:numFmt w:val="lowerLetter"/>
      <w:lvlText w:val="%1)"/>
      <w:lvlJc w:val="left"/>
      <w:pPr>
        <w:ind w:left="1410" w:hanging="360"/>
      </w:pPr>
      <w:rPr>
        <w:rFonts w:hint="default"/>
        <w:i w:val="0"/>
        <w:strike w:val="0"/>
      </w:r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abstractNum w:abstractNumId="18" w15:restartNumberingAfterBreak="0">
    <w:nsid w:val="45A47568"/>
    <w:multiLevelType w:val="hybridMultilevel"/>
    <w:tmpl w:val="0BA4EA4A"/>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204EB5"/>
    <w:multiLevelType w:val="multilevel"/>
    <w:tmpl w:val="98267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735E0B"/>
    <w:multiLevelType w:val="hybridMultilevel"/>
    <w:tmpl w:val="37760AF2"/>
    <w:lvl w:ilvl="0" w:tplc="FEDCEF9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4B943F5C"/>
    <w:multiLevelType w:val="hybridMultilevel"/>
    <w:tmpl w:val="EA24FDC0"/>
    <w:lvl w:ilvl="0" w:tplc="FEDCEF9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4D3C33A1"/>
    <w:multiLevelType w:val="hybridMultilevel"/>
    <w:tmpl w:val="1BC48F9E"/>
    <w:lvl w:ilvl="0" w:tplc="04150011">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8E7B88"/>
    <w:multiLevelType w:val="hybridMultilevel"/>
    <w:tmpl w:val="F140D2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4D20E9"/>
    <w:multiLevelType w:val="hybridMultilevel"/>
    <w:tmpl w:val="2B442E9E"/>
    <w:lvl w:ilvl="0" w:tplc="D234B388">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54520A86"/>
    <w:multiLevelType w:val="hybridMultilevel"/>
    <w:tmpl w:val="CC3A84AC"/>
    <w:lvl w:ilvl="0" w:tplc="FEDCEF9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54B74395"/>
    <w:multiLevelType w:val="hybridMultilevel"/>
    <w:tmpl w:val="3342F6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2858ED"/>
    <w:multiLevelType w:val="hybridMultilevel"/>
    <w:tmpl w:val="3F74BE3C"/>
    <w:lvl w:ilvl="0" w:tplc="B1383F32">
      <w:start w:val="1"/>
      <w:numFmt w:val="upperRoman"/>
      <w:lvlText w:val="%1."/>
      <w:lvlJc w:val="left"/>
      <w:pPr>
        <w:ind w:left="1080" w:hanging="72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C91506"/>
    <w:multiLevelType w:val="hybridMultilevel"/>
    <w:tmpl w:val="772AE056"/>
    <w:lvl w:ilvl="0" w:tplc="5F8024FE">
      <w:start w:val="1"/>
      <w:numFmt w:val="decimal"/>
      <w:lvlText w:val="%1)"/>
      <w:lvlJc w:val="left"/>
      <w:pPr>
        <w:ind w:left="927" w:hanging="360"/>
      </w:pPr>
      <w:rPr>
        <w:rFonts w:ascii="Open Sans" w:hAnsi="Open Sans" w:hint="default"/>
        <w:color w:val="333333"/>
        <w:sz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62360F17"/>
    <w:multiLevelType w:val="hybridMultilevel"/>
    <w:tmpl w:val="CA8E3ECE"/>
    <w:lvl w:ilvl="0" w:tplc="FEDCEF98">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30" w15:restartNumberingAfterBreak="0">
    <w:nsid w:val="6ACF528B"/>
    <w:multiLevelType w:val="hybridMultilevel"/>
    <w:tmpl w:val="14FC6200"/>
    <w:lvl w:ilvl="0" w:tplc="11903766">
      <w:start w:val="2"/>
      <w:numFmt w:val="decimal"/>
      <w:lvlText w:val="%1."/>
      <w:lvlJc w:val="left"/>
      <w:pPr>
        <w:ind w:left="1778" w:hanging="360"/>
      </w:pPr>
      <w:rPr>
        <w:rFonts w:hint="default"/>
        <w:color w:val="auto"/>
      </w:rPr>
    </w:lvl>
    <w:lvl w:ilvl="1" w:tplc="04150011">
      <w:start w:val="1"/>
      <w:numFmt w:val="decimal"/>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1E6A2520">
      <w:start w:val="1"/>
      <w:numFmt w:val="decimal"/>
      <w:lvlText w:val="%5)"/>
      <w:lvlJc w:val="left"/>
      <w:pPr>
        <w:ind w:left="3524" w:hanging="360"/>
      </w:pPr>
      <w:rPr>
        <w:color w:val="auto"/>
      </w:r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6D0E75E1"/>
    <w:multiLevelType w:val="hybridMultilevel"/>
    <w:tmpl w:val="E1CA850E"/>
    <w:lvl w:ilvl="0" w:tplc="148A386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DDC6073"/>
    <w:multiLevelType w:val="multilevel"/>
    <w:tmpl w:val="EED4F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8D1F4D"/>
    <w:multiLevelType w:val="hybridMultilevel"/>
    <w:tmpl w:val="E422A426"/>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5BB499B"/>
    <w:multiLevelType w:val="hybridMultilevel"/>
    <w:tmpl w:val="4E1C21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12"/>
  </w:num>
  <w:num w:numId="3">
    <w:abstractNumId w:val="32"/>
  </w:num>
  <w:num w:numId="4">
    <w:abstractNumId w:val="30"/>
  </w:num>
  <w:num w:numId="5">
    <w:abstractNumId w:val="33"/>
  </w:num>
  <w:num w:numId="6">
    <w:abstractNumId w:val="11"/>
  </w:num>
  <w:num w:numId="7">
    <w:abstractNumId w:val="7"/>
  </w:num>
  <w:num w:numId="8">
    <w:abstractNumId w:val="10"/>
  </w:num>
  <w:num w:numId="9">
    <w:abstractNumId w:val="4"/>
  </w:num>
  <w:num w:numId="10">
    <w:abstractNumId w:val="26"/>
  </w:num>
  <w:num w:numId="11">
    <w:abstractNumId w:val="22"/>
  </w:num>
  <w:num w:numId="12">
    <w:abstractNumId w:val="14"/>
  </w:num>
  <w:num w:numId="13">
    <w:abstractNumId w:val="18"/>
  </w:num>
  <w:num w:numId="14">
    <w:abstractNumId w:val="8"/>
  </w:num>
  <w:num w:numId="15">
    <w:abstractNumId w:val="23"/>
  </w:num>
  <w:num w:numId="16">
    <w:abstractNumId w:val="24"/>
  </w:num>
  <w:num w:numId="17">
    <w:abstractNumId w:val="25"/>
  </w:num>
  <w:num w:numId="18">
    <w:abstractNumId w:val="16"/>
  </w:num>
  <w:num w:numId="19">
    <w:abstractNumId w:val="31"/>
  </w:num>
  <w:num w:numId="20">
    <w:abstractNumId w:val="20"/>
  </w:num>
  <w:num w:numId="21">
    <w:abstractNumId w:val="34"/>
  </w:num>
  <w:num w:numId="22">
    <w:abstractNumId w:val="15"/>
  </w:num>
  <w:num w:numId="23">
    <w:abstractNumId w:val="29"/>
  </w:num>
  <w:num w:numId="24">
    <w:abstractNumId w:val="21"/>
  </w:num>
  <w:num w:numId="25">
    <w:abstractNumId w:val="28"/>
  </w:num>
  <w:num w:numId="26">
    <w:abstractNumId w:val="5"/>
  </w:num>
  <w:num w:numId="27">
    <w:abstractNumId w:val="3"/>
  </w:num>
  <w:num w:numId="28">
    <w:abstractNumId w:val="9"/>
  </w:num>
  <w:num w:numId="29">
    <w:abstractNumId w:val="27"/>
  </w:num>
  <w:num w:numId="30">
    <w:abstractNumId w:val="17"/>
  </w:num>
  <w:num w:numId="31">
    <w:abstractNumId w:val="13"/>
  </w:num>
  <w:num w:numId="32">
    <w:abstractNumId w:val="1"/>
  </w:num>
  <w:num w:numId="33">
    <w:abstractNumId w:val="2"/>
  </w:num>
  <w:num w:numId="34">
    <w:abstractNumId w:val="0"/>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505"/>
    <w:rsid w:val="000108E1"/>
    <w:rsid w:val="000149C5"/>
    <w:rsid w:val="00016656"/>
    <w:rsid w:val="00036392"/>
    <w:rsid w:val="00041B8B"/>
    <w:rsid w:val="00042181"/>
    <w:rsid w:val="00045B43"/>
    <w:rsid w:val="00072EAC"/>
    <w:rsid w:val="00073515"/>
    <w:rsid w:val="00075B15"/>
    <w:rsid w:val="0009725A"/>
    <w:rsid w:val="000B19CF"/>
    <w:rsid w:val="000B7E3B"/>
    <w:rsid w:val="000D4445"/>
    <w:rsid w:val="000D7A10"/>
    <w:rsid w:val="000F001A"/>
    <w:rsid w:val="000F3F2A"/>
    <w:rsid w:val="000F41C3"/>
    <w:rsid w:val="0011281F"/>
    <w:rsid w:val="001139A2"/>
    <w:rsid w:val="00133BBF"/>
    <w:rsid w:val="00136049"/>
    <w:rsid w:val="00140C6D"/>
    <w:rsid w:val="00161B3B"/>
    <w:rsid w:val="00166DEC"/>
    <w:rsid w:val="001741CE"/>
    <w:rsid w:val="00174AF6"/>
    <w:rsid w:val="00197BC8"/>
    <w:rsid w:val="001A2371"/>
    <w:rsid w:val="001B0746"/>
    <w:rsid w:val="001D3301"/>
    <w:rsid w:val="001E4E71"/>
    <w:rsid w:val="002017C3"/>
    <w:rsid w:val="00202DB7"/>
    <w:rsid w:val="002075C3"/>
    <w:rsid w:val="0021139E"/>
    <w:rsid w:val="0021194A"/>
    <w:rsid w:val="00215B74"/>
    <w:rsid w:val="00221912"/>
    <w:rsid w:val="002278C4"/>
    <w:rsid w:val="002429EB"/>
    <w:rsid w:val="00250AE7"/>
    <w:rsid w:val="0025283E"/>
    <w:rsid w:val="00290CCE"/>
    <w:rsid w:val="00291E2F"/>
    <w:rsid w:val="002A7449"/>
    <w:rsid w:val="002B1710"/>
    <w:rsid w:val="002E3BEC"/>
    <w:rsid w:val="0031180A"/>
    <w:rsid w:val="00311AFD"/>
    <w:rsid w:val="003126FE"/>
    <w:rsid w:val="0031274F"/>
    <w:rsid w:val="00340322"/>
    <w:rsid w:val="00341A00"/>
    <w:rsid w:val="00357837"/>
    <w:rsid w:val="003606C9"/>
    <w:rsid w:val="00362D1F"/>
    <w:rsid w:val="00373A75"/>
    <w:rsid w:val="00375004"/>
    <w:rsid w:val="003849C8"/>
    <w:rsid w:val="0038740B"/>
    <w:rsid w:val="00390CB1"/>
    <w:rsid w:val="003A06A1"/>
    <w:rsid w:val="003A53E2"/>
    <w:rsid w:val="003C3753"/>
    <w:rsid w:val="003C7F03"/>
    <w:rsid w:val="003E3095"/>
    <w:rsid w:val="00400DDD"/>
    <w:rsid w:val="004122E2"/>
    <w:rsid w:val="00421264"/>
    <w:rsid w:val="00421F49"/>
    <w:rsid w:val="004230E3"/>
    <w:rsid w:val="00430747"/>
    <w:rsid w:val="00452264"/>
    <w:rsid w:val="00474F15"/>
    <w:rsid w:val="004750AC"/>
    <w:rsid w:val="00477E10"/>
    <w:rsid w:val="00480222"/>
    <w:rsid w:val="004822AC"/>
    <w:rsid w:val="0048265F"/>
    <w:rsid w:val="00496384"/>
    <w:rsid w:val="004A0611"/>
    <w:rsid w:val="004A51A7"/>
    <w:rsid w:val="004B3E6D"/>
    <w:rsid w:val="004B78F0"/>
    <w:rsid w:val="004C4347"/>
    <w:rsid w:val="004D3935"/>
    <w:rsid w:val="004E556E"/>
    <w:rsid w:val="0050423D"/>
    <w:rsid w:val="005137BD"/>
    <w:rsid w:val="0054288C"/>
    <w:rsid w:val="00542DE3"/>
    <w:rsid w:val="00543259"/>
    <w:rsid w:val="005A7340"/>
    <w:rsid w:val="005B4F67"/>
    <w:rsid w:val="005C6E80"/>
    <w:rsid w:val="005D1246"/>
    <w:rsid w:val="005F3CD5"/>
    <w:rsid w:val="00600F16"/>
    <w:rsid w:val="0061731D"/>
    <w:rsid w:val="00644FC2"/>
    <w:rsid w:val="00654A38"/>
    <w:rsid w:val="006742C9"/>
    <w:rsid w:val="006822AA"/>
    <w:rsid w:val="00683647"/>
    <w:rsid w:val="006A77A4"/>
    <w:rsid w:val="006B0778"/>
    <w:rsid w:val="006C2AAB"/>
    <w:rsid w:val="006C3F11"/>
    <w:rsid w:val="006D2CAB"/>
    <w:rsid w:val="006D440A"/>
    <w:rsid w:val="006F6D49"/>
    <w:rsid w:val="00707616"/>
    <w:rsid w:val="007128CC"/>
    <w:rsid w:val="00716210"/>
    <w:rsid w:val="00721155"/>
    <w:rsid w:val="0072697E"/>
    <w:rsid w:val="00741D5A"/>
    <w:rsid w:val="007442AF"/>
    <w:rsid w:val="0074430A"/>
    <w:rsid w:val="007553B1"/>
    <w:rsid w:val="0075725C"/>
    <w:rsid w:val="00766114"/>
    <w:rsid w:val="00766C5E"/>
    <w:rsid w:val="00772F13"/>
    <w:rsid w:val="007D1B17"/>
    <w:rsid w:val="007D4485"/>
    <w:rsid w:val="007F1209"/>
    <w:rsid w:val="007F3607"/>
    <w:rsid w:val="007F3A07"/>
    <w:rsid w:val="00812551"/>
    <w:rsid w:val="008141E4"/>
    <w:rsid w:val="00824B0F"/>
    <w:rsid w:val="0083276D"/>
    <w:rsid w:val="00832917"/>
    <w:rsid w:val="00850F04"/>
    <w:rsid w:val="00855552"/>
    <w:rsid w:val="00857BC0"/>
    <w:rsid w:val="00864140"/>
    <w:rsid w:val="00864F42"/>
    <w:rsid w:val="00873E0B"/>
    <w:rsid w:val="008770BB"/>
    <w:rsid w:val="00877F24"/>
    <w:rsid w:val="008811AA"/>
    <w:rsid w:val="008922CB"/>
    <w:rsid w:val="008923F6"/>
    <w:rsid w:val="008930FE"/>
    <w:rsid w:val="008A1CEA"/>
    <w:rsid w:val="008B27CF"/>
    <w:rsid w:val="008B4EBD"/>
    <w:rsid w:val="008C3DF5"/>
    <w:rsid w:val="008E26E5"/>
    <w:rsid w:val="008F6599"/>
    <w:rsid w:val="008F73AC"/>
    <w:rsid w:val="008F77A7"/>
    <w:rsid w:val="00902727"/>
    <w:rsid w:val="00903FC9"/>
    <w:rsid w:val="009212E4"/>
    <w:rsid w:val="0092349D"/>
    <w:rsid w:val="00924ACB"/>
    <w:rsid w:val="00924C62"/>
    <w:rsid w:val="00935C30"/>
    <w:rsid w:val="0094365D"/>
    <w:rsid w:val="00970183"/>
    <w:rsid w:val="00980A56"/>
    <w:rsid w:val="00994748"/>
    <w:rsid w:val="00996D2F"/>
    <w:rsid w:val="009A0E2F"/>
    <w:rsid w:val="009A293D"/>
    <w:rsid w:val="009A4857"/>
    <w:rsid w:val="009C69CA"/>
    <w:rsid w:val="00A13B96"/>
    <w:rsid w:val="00A615EA"/>
    <w:rsid w:val="00A73181"/>
    <w:rsid w:val="00A935A5"/>
    <w:rsid w:val="00AE1D59"/>
    <w:rsid w:val="00AE21E1"/>
    <w:rsid w:val="00AF4147"/>
    <w:rsid w:val="00B17D8E"/>
    <w:rsid w:val="00B21074"/>
    <w:rsid w:val="00B3270A"/>
    <w:rsid w:val="00B33B54"/>
    <w:rsid w:val="00B43A7D"/>
    <w:rsid w:val="00B569D8"/>
    <w:rsid w:val="00B66C86"/>
    <w:rsid w:val="00B812DE"/>
    <w:rsid w:val="00BA1420"/>
    <w:rsid w:val="00BB14A2"/>
    <w:rsid w:val="00BB7032"/>
    <w:rsid w:val="00BC34EB"/>
    <w:rsid w:val="00BC606A"/>
    <w:rsid w:val="00C01E2F"/>
    <w:rsid w:val="00C11A44"/>
    <w:rsid w:val="00C14EB1"/>
    <w:rsid w:val="00C41B99"/>
    <w:rsid w:val="00C435AC"/>
    <w:rsid w:val="00C73852"/>
    <w:rsid w:val="00C81599"/>
    <w:rsid w:val="00C838CA"/>
    <w:rsid w:val="00C97959"/>
    <w:rsid w:val="00D26E71"/>
    <w:rsid w:val="00D4739E"/>
    <w:rsid w:val="00D50477"/>
    <w:rsid w:val="00D52D16"/>
    <w:rsid w:val="00D575C2"/>
    <w:rsid w:val="00D76915"/>
    <w:rsid w:val="00D82362"/>
    <w:rsid w:val="00D915FC"/>
    <w:rsid w:val="00D933F3"/>
    <w:rsid w:val="00DD3186"/>
    <w:rsid w:val="00DE24B7"/>
    <w:rsid w:val="00DE61C1"/>
    <w:rsid w:val="00DF0015"/>
    <w:rsid w:val="00DF29AA"/>
    <w:rsid w:val="00E17B52"/>
    <w:rsid w:val="00E220A6"/>
    <w:rsid w:val="00E37153"/>
    <w:rsid w:val="00E42F58"/>
    <w:rsid w:val="00E54FDC"/>
    <w:rsid w:val="00E60A7A"/>
    <w:rsid w:val="00E72469"/>
    <w:rsid w:val="00E93FDC"/>
    <w:rsid w:val="00EA0796"/>
    <w:rsid w:val="00EA1795"/>
    <w:rsid w:val="00EB1A2F"/>
    <w:rsid w:val="00ED370E"/>
    <w:rsid w:val="00EF4422"/>
    <w:rsid w:val="00F105F5"/>
    <w:rsid w:val="00F271B8"/>
    <w:rsid w:val="00F52443"/>
    <w:rsid w:val="00F56201"/>
    <w:rsid w:val="00F652F3"/>
    <w:rsid w:val="00F76552"/>
    <w:rsid w:val="00F823C2"/>
    <w:rsid w:val="00F82E32"/>
    <w:rsid w:val="00FA1D16"/>
    <w:rsid w:val="00FC1505"/>
    <w:rsid w:val="00FC461A"/>
    <w:rsid w:val="00FD4EB1"/>
    <w:rsid w:val="00FD747F"/>
    <w:rsid w:val="00FF63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5D50A"/>
  <w15:chartTrackingRefBased/>
  <w15:docId w15:val="{1A521B75-F8A5-46DB-ADAF-C7959352F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742C9"/>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
    <w:qFormat/>
    <w:rsid w:val="00FC1505"/>
    <w:pPr>
      <w:keepNext/>
      <w:keepLines/>
      <w:suppressAutoHyphens w:val="0"/>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Nagwek2">
    <w:name w:val="heading 2"/>
    <w:basedOn w:val="Normalny"/>
    <w:link w:val="Nagwek2Znak"/>
    <w:uiPriority w:val="9"/>
    <w:qFormat/>
    <w:rsid w:val="0094365D"/>
    <w:pPr>
      <w:suppressAutoHyphens w:val="0"/>
      <w:spacing w:before="100" w:beforeAutospacing="1" w:after="100" w:afterAutospacing="1"/>
      <w:outlineLvl w:val="1"/>
    </w:pPr>
    <w:rPr>
      <w:b/>
      <w:bCs/>
      <w:sz w:val="36"/>
      <w:szCs w:val="36"/>
      <w:lang w:eastAsia="pl-PL"/>
    </w:rPr>
  </w:style>
  <w:style w:type="paragraph" w:styleId="Nagwek3">
    <w:name w:val="heading 3"/>
    <w:basedOn w:val="Normalny"/>
    <w:next w:val="Normalny"/>
    <w:link w:val="Nagwek3Znak"/>
    <w:uiPriority w:val="9"/>
    <w:semiHidden/>
    <w:unhideWhenUsed/>
    <w:qFormat/>
    <w:rsid w:val="00D575C2"/>
    <w:pPr>
      <w:keepNext/>
      <w:keepLines/>
      <w:spacing w:before="40"/>
      <w:outlineLvl w:val="2"/>
    </w:pPr>
    <w:rPr>
      <w:rFonts w:asciiTheme="majorHAnsi" w:eastAsiaTheme="majorEastAsia" w:hAnsiTheme="majorHAnsi" w:cstheme="majorBidi"/>
      <w:color w:val="1F4D78" w:themeColor="accent1" w:themeShade="7F"/>
    </w:rPr>
  </w:style>
  <w:style w:type="paragraph" w:styleId="Nagwek4">
    <w:name w:val="heading 4"/>
    <w:basedOn w:val="Normalny"/>
    <w:link w:val="Nagwek4Znak"/>
    <w:uiPriority w:val="9"/>
    <w:qFormat/>
    <w:rsid w:val="0094365D"/>
    <w:pPr>
      <w:suppressAutoHyphens w:val="0"/>
      <w:spacing w:before="100" w:beforeAutospacing="1" w:after="100" w:afterAutospacing="1"/>
      <w:outlineLvl w:val="3"/>
    </w:pPr>
    <w:rPr>
      <w:b/>
      <w:bCs/>
      <w:lang w:eastAsia="pl-PL"/>
    </w:rPr>
  </w:style>
  <w:style w:type="paragraph" w:styleId="Nagwek5">
    <w:name w:val="heading 5"/>
    <w:basedOn w:val="Normalny"/>
    <w:next w:val="Normalny"/>
    <w:link w:val="Nagwek5Znak"/>
    <w:semiHidden/>
    <w:unhideWhenUsed/>
    <w:qFormat/>
    <w:rsid w:val="00474F15"/>
    <w:pPr>
      <w:suppressAutoHyphens w:val="0"/>
      <w:spacing w:before="240" w:after="60" w:line="276" w:lineRule="auto"/>
      <w:outlineLvl w:val="4"/>
    </w:pPr>
    <w:rPr>
      <w:rFonts w:ascii="Calibri" w:hAnsi="Calibri"/>
      <w:b/>
      <w:bCs/>
      <w:i/>
      <w:iCs/>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C1505"/>
    <w:rPr>
      <w:rFonts w:asciiTheme="majorHAnsi" w:eastAsiaTheme="majorEastAsia" w:hAnsiTheme="majorHAnsi" w:cstheme="majorBidi"/>
      <w:color w:val="2E74B5" w:themeColor="accent1" w:themeShade="BF"/>
      <w:sz w:val="32"/>
      <w:szCs w:val="32"/>
    </w:rPr>
  </w:style>
  <w:style w:type="paragraph" w:styleId="Tekstdymka">
    <w:name w:val="Balloon Text"/>
    <w:basedOn w:val="Normalny"/>
    <w:link w:val="TekstdymkaZnak"/>
    <w:uiPriority w:val="99"/>
    <w:semiHidden/>
    <w:unhideWhenUsed/>
    <w:rsid w:val="00FC1505"/>
    <w:pPr>
      <w:suppressAutoHyphens w:val="0"/>
    </w:pPr>
    <w:rPr>
      <w:rFonts w:ascii="Segoe UI" w:eastAsiaTheme="minorHAnsi" w:hAnsi="Segoe UI" w:cs="Segoe UI"/>
      <w:sz w:val="18"/>
      <w:szCs w:val="18"/>
      <w:lang w:eastAsia="en-US"/>
    </w:rPr>
  </w:style>
  <w:style w:type="character" w:customStyle="1" w:styleId="TekstdymkaZnak">
    <w:name w:val="Tekst dymka Znak"/>
    <w:basedOn w:val="Domylnaczcionkaakapitu"/>
    <w:link w:val="Tekstdymka"/>
    <w:uiPriority w:val="99"/>
    <w:semiHidden/>
    <w:rsid w:val="00FC1505"/>
    <w:rPr>
      <w:rFonts w:ascii="Segoe UI" w:hAnsi="Segoe UI" w:cs="Segoe UI"/>
      <w:sz w:val="18"/>
      <w:szCs w:val="18"/>
    </w:rPr>
  </w:style>
  <w:style w:type="character" w:customStyle="1" w:styleId="Nagwek2Znak">
    <w:name w:val="Nagłówek 2 Znak"/>
    <w:basedOn w:val="Domylnaczcionkaakapitu"/>
    <w:link w:val="Nagwek2"/>
    <w:uiPriority w:val="9"/>
    <w:rsid w:val="0094365D"/>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rsid w:val="0094365D"/>
    <w:rPr>
      <w:rFonts w:ascii="Times New Roman" w:eastAsia="Times New Roman" w:hAnsi="Times New Roman" w:cs="Times New Roman"/>
      <w:b/>
      <w:bCs/>
      <w:sz w:val="24"/>
      <w:szCs w:val="24"/>
      <w:lang w:eastAsia="pl-PL"/>
    </w:rPr>
  </w:style>
  <w:style w:type="paragraph" w:styleId="NormalnyWeb">
    <w:name w:val="Normal (Web)"/>
    <w:basedOn w:val="Normalny"/>
    <w:uiPriority w:val="99"/>
    <w:unhideWhenUsed/>
    <w:rsid w:val="0094365D"/>
    <w:pPr>
      <w:suppressAutoHyphens w:val="0"/>
      <w:spacing w:before="100" w:beforeAutospacing="1" w:after="100" w:afterAutospacing="1"/>
    </w:pPr>
    <w:rPr>
      <w:lang w:eastAsia="pl-PL"/>
    </w:rPr>
  </w:style>
  <w:style w:type="character" w:styleId="Pogrubienie">
    <w:name w:val="Strong"/>
    <w:basedOn w:val="Domylnaczcionkaakapitu"/>
    <w:uiPriority w:val="22"/>
    <w:qFormat/>
    <w:rsid w:val="0094365D"/>
    <w:rPr>
      <w:b/>
      <w:bCs/>
    </w:rPr>
  </w:style>
  <w:style w:type="character" w:styleId="Odwoaniedokomentarza">
    <w:name w:val="annotation reference"/>
    <w:basedOn w:val="Domylnaczcionkaakapitu"/>
    <w:uiPriority w:val="99"/>
    <w:semiHidden/>
    <w:unhideWhenUsed/>
    <w:rsid w:val="00290CCE"/>
    <w:rPr>
      <w:sz w:val="16"/>
      <w:szCs w:val="16"/>
    </w:rPr>
  </w:style>
  <w:style w:type="paragraph" w:styleId="Tekstkomentarza">
    <w:name w:val="annotation text"/>
    <w:basedOn w:val="Normalny"/>
    <w:link w:val="TekstkomentarzaZnak"/>
    <w:uiPriority w:val="99"/>
    <w:unhideWhenUsed/>
    <w:rsid w:val="00290CCE"/>
    <w:rPr>
      <w:sz w:val="20"/>
      <w:szCs w:val="20"/>
    </w:rPr>
  </w:style>
  <w:style w:type="character" w:customStyle="1" w:styleId="TekstkomentarzaZnak">
    <w:name w:val="Tekst komentarza Znak"/>
    <w:basedOn w:val="Domylnaczcionkaakapitu"/>
    <w:link w:val="Tekstkomentarza"/>
    <w:uiPriority w:val="99"/>
    <w:rsid w:val="00290CCE"/>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290CCE"/>
    <w:rPr>
      <w:b/>
      <w:bCs/>
    </w:rPr>
  </w:style>
  <w:style w:type="character" w:customStyle="1" w:styleId="TematkomentarzaZnak">
    <w:name w:val="Temat komentarza Znak"/>
    <w:basedOn w:val="TekstkomentarzaZnak"/>
    <w:link w:val="Tematkomentarza"/>
    <w:uiPriority w:val="99"/>
    <w:semiHidden/>
    <w:rsid w:val="00290CCE"/>
    <w:rPr>
      <w:rFonts w:ascii="Times New Roman" w:eastAsia="Times New Roman" w:hAnsi="Times New Roman" w:cs="Times New Roman"/>
      <w:b/>
      <w:bCs/>
      <w:sz w:val="20"/>
      <w:szCs w:val="20"/>
      <w:lang w:eastAsia="ar-SA"/>
    </w:rPr>
  </w:style>
  <w:style w:type="character" w:customStyle="1" w:styleId="Nagwek3Znak">
    <w:name w:val="Nagłówek 3 Znak"/>
    <w:basedOn w:val="Domylnaczcionkaakapitu"/>
    <w:link w:val="Nagwek3"/>
    <w:uiPriority w:val="9"/>
    <w:semiHidden/>
    <w:rsid w:val="00D575C2"/>
    <w:rPr>
      <w:rFonts w:asciiTheme="majorHAnsi" w:eastAsiaTheme="majorEastAsia" w:hAnsiTheme="majorHAnsi" w:cstheme="majorBidi"/>
      <w:color w:val="1F4D78" w:themeColor="accent1" w:themeShade="7F"/>
      <w:sz w:val="24"/>
      <w:szCs w:val="24"/>
      <w:lang w:eastAsia="ar-SA"/>
    </w:rPr>
  </w:style>
  <w:style w:type="table" w:styleId="Tabela-Siatka">
    <w:name w:val="Table Grid"/>
    <w:basedOn w:val="Standardowy"/>
    <w:uiPriority w:val="39"/>
    <w:rsid w:val="00644F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RR PGE Akapit z listą,Styl 1"/>
    <w:basedOn w:val="Normalny"/>
    <w:link w:val="AkapitzlistZnak"/>
    <w:uiPriority w:val="99"/>
    <w:qFormat/>
    <w:rsid w:val="00996D2F"/>
    <w:pPr>
      <w:ind w:left="720"/>
      <w:contextualSpacing/>
    </w:pPr>
  </w:style>
  <w:style w:type="paragraph" w:styleId="Tekstprzypisudolnego">
    <w:name w:val="footnote text"/>
    <w:basedOn w:val="Normalny"/>
    <w:link w:val="TekstprzypisudolnegoZnak"/>
    <w:uiPriority w:val="99"/>
    <w:semiHidden/>
    <w:unhideWhenUsed/>
    <w:rsid w:val="006822AA"/>
    <w:rPr>
      <w:sz w:val="20"/>
      <w:szCs w:val="20"/>
    </w:rPr>
  </w:style>
  <w:style w:type="character" w:customStyle="1" w:styleId="TekstprzypisudolnegoZnak">
    <w:name w:val="Tekst przypisu dolnego Znak"/>
    <w:basedOn w:val="Domylnaczcionkaakapitu"/>
    <w:link w:val="Tekstprzypisudolnego"/>
    <w:uiPriority w:val="99"/>
    <w:semiHidden/>
    <w:rsid w:val="006822AA"/>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semiHidden/>
    <w:unhideWhenUsed/>
    <w:rsid w:val="006822AA"/>
    <w:rPr>
      <w:vertAlign w:val="superscript"/>
    </w:rPr>
  </w:style>
  <w:style w:type="character" w:customStyle="1" w:styleId="Nagwek5Znak">
    <w:name w:val="Nagłówek 5 Znak"/>
    <w:basedOn w:val="Domylnaczcionkaakapitu"/>
    <w:link w:val="Nagwek5"/>
    <w:semiHidden/>
    <w:rsid w:val="00474F15"/>
    <w:rPr>
      <w:rFonts w:ascii="Calibri" w:eastAsia="Times New Roman" w:hAnsi="Calibri" w:cs="Times New Roman"/>
      <w:b/>
      <w:bCs/>
      <w:i/>
      <w:iCs/>
      <w:sz w:val="26"/>
      <w:szCs w:val="26"/>
    </w:rPr>
  </w:style>
  <w:style w:type="character" w:customStyle="1" w:styleId="AkapitzlistZnak">
    <w:name w:val="Akapit z listą Znak"/>
    <w:aliases w:val="RR PGE Akapit z listą Znak,Styl 1 Znak"/>
    <w:link w:val="Akapitzlist"/>
    <w:uiPriority w:val="99"/>
    <w:locked/>
    <w:rsid w:val="007F3A07"/>
    <w:rPr>
      <w:rFonts w:ascii="Times New Roman" w:eastAsia="Times New Roman" w:hAnsi="Times New Roman" w:cs="Times New Roman"/>
      <w:sz w:val="24"/>
      <w:szCs w:val="24"/>
      <w:lang w:eastAsia="ar-SA"/>
    </w:rPr>
  </w:style>
  <w:style w:type="character" w:styleId="Uwydatnienie">
    <w:name w:val="Emphasis"/>
    <w:basedOn w:val="Domylnaczcionkaakapitu"/>
    <w:uiPriority w:val="20"/>
    <w:qFormat/>
    <w:rsid w:val="004822AC"/>
    <w:rPr>
      <w:i/>
      <w:iCs/>
    </w:rPr>
  </w:style>
  <w:style w:type="character" w:styleId="Hipercze">
    <w:name w:val="Hyperlink"/>
    <w:rsid w:val="000D7A10"/>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9719">
      <w:bodyDiv w:val="1"/>
      <w:marLeft w:val="0"/>
      <w:marRight w:val="0"/>
      <w:marTop w:val="0"/>
      <w:marBottom w:val="0"/>
      <w:divBdr>
        <w:top w:val="none" w:sz="0" w:space="0" w:color="auto"/>
        <w:left w:val="none" w:sz="0" w:space="0" w:color="auto"/>
        <w:bottom w:val="none" w:sz="0" w:space="0" w:color="auto"/>
        <w:right w:val="none" w:sz="0" w:space="0" w:color="auto"/>
      </w:divBdr>
      <w:divsChild>
        <w:div w:id="1603414417">
          <w:marLeft w:val="360"/>
          <w:marRight w:val="0"/>
          <w:marTop w:val="72"/>
          <w:marBottom w:val="72"/>
          <w:divBdr>
            <w:top w:val="none" w:sz="0" w:space="0" w:color="auto"/>
            <w:left w:val="none" w:sz="0" w:space="0" w:color="auto"/>
            <w:bottom w:val="none" w:sz="0" w:space="0" w:color="auto"/>
            <w:right w:val="none" w:sz="0" w:space="0" w:color="auto"/>
          </w:divBdr>
          <w:divsChild>
            <w:div w:id="1703749650">
              <w:marLeft w:val="0"/>
              <w:marRight w:val="0"/>
              <w:marTop w:val="0"/>
              <w:marBottom w:val="0"/>
              <w:divBdr>
                <w:top w:val="none" w:sz="0" w:space="0" w:color="auto"/>
                <w:left w:val="none" w:sz="0" w:space="0" w:color="auto"/>
                <w:bottom w:val="none" w:sz="0" w:space="0" w:color="auto"/>
                <w:right w:val="none" w:sz="0" w:space="0" w:color="auto"/>
              </w:divBdr>
            </w:div>
          </w:divsChild>
        </w:div>
        <w:div w:id="1611745650">
          <w:marLeft w:val="360"/>
          <w:marRight w:val="0"/>
          <w:marTop w:val="0"/>
          <w:marBottom w:val="72"/>
          <w:divBdr>
            <w:top w:val="none" w:sz="0" w:space="0" w:color="auto"/>
            <w:left w:val="none" w:sz="0" w:space="0" w:color="auto"/>
            <w:bottom w:val="none" w:sz="0" w:space="0" w:color="auto"/>
            <w:right w:val="none" w:sz="0" w:space="0" w:color="auto"/>
          </w:divBdr>
          <w:divsChild>
            <w:div w:id="685247942">
              <w:marLeft w:val="0"/>
              <w:marRight w:val="0"/>
              <w:marTop w:val="0"/>
              <w:marBottom w:val="0"/>
              <w:divBdr>
                <w:top w:val="none" w:sz="0" w:space="0" w:color="auto"/>
                <w:left w:val="none" w:sz="0" w:space="0" w:color="auto"/>
                <w:bottom w:val="none" w:sz="0" w:space="0" w:color="auto"/>
                <w:right w:val="none" w:sz="0" w:space="0" w:color="auto"/>
              </w:divBdr>
            </w:div>
          </w:divsChild>
        </w:div>
        <w:div w:id="1379740349">
          <w:marLeft w:val="360"/>
          <w:marRight w:val="0"/>
          <w:marTop w:val="0"/>
          <w:marBottom w:val="72"/>
          <w:divBdr>
            <w:top w:val="none" w:sz="0" w:space="0" w:color="auto"/>
            <w:left w:val="none" w:sz="0" w:space="0" w:color="auto"/>
            <w:bottom w:val="none" w:sz="0" w:space="0" w:color="auto"/>
            <w:right w:val="none" w:sz="0" w:space="0" w:color="auto"/>
          </w:divBdr>
          <w:divsChild>
            <w:div w:id="1067726427">
              <w:marLeft w:val="0"/>
              <w:marRight w:val="0"/>
              <w:marTop w:val="0"/>
              <w:marBottom w:val="0"/>
              <w:divBdr>
                <w:top w:val="none" w:sz="0" w:space="0" w:color="auto"/>
                <w:left w:val="none" w:sz="0" w:space="0" w:color="auto"/>
                <w:bottom w:val="none" w:sz="0" w:space="0" w:color="auto"/>
                <w:right w:val="none" w:sz="0" w:space="0" w:color="auto"/>
              </w:divBdr>
            </w:div>
          </w:divsChild>
        </w:div>
        <w:div w:id="66996915">
          <w:marLeft w:val="360"/>
          <w:marRight w:val="0"/>
          <w:marTop w:val="0"/>
          <w:marBottom w:val="72"/>
          <w:divBdr>
            <w:top w:val="none" w:sz="0" w:space="0" w:color="auto"/>
            <w:left w:val="none" w:sz="0" w:space="0" w:color="auto"/>
            <w:bottom w:val="none" w:sz="0" w:space="0" w:color="auto"/>
            <w:right w:val="none" w:sz="0" w:space="0" w:color="auto"/>
          </w:divBdr>
          <w:divsChild>
            <w:div w:id="443039431">
              <w:marLeft w:val="0"/>
              <w:marRight w:val="0"/>
              <w:marTop w:val="0"/>
              <w:marBottom w:val="0"/>
              <w:divBdr>
                <w:top w:val="none" w:sz="0" w:space="0" w:color="auto"/>
                <w:left w:val="none" w:sz="0" w:space="0" w:color="auto"/>
                <w:bottom w:val="none" w:sz="0" w:space="0" w:color="auto"/>
                <w:right w:val="none" w:sz="0" w:space="0" w:color="auto"/>
              </w:divBdr>
            </w:div>
          </w:divsChild>
        </w:div>
        <w:div w:id="1629623334">
          <w:marLeft w:val="360"/>
          <w:marRight w:val="0"/>
          <w:marTop w:val="0"/>
          <w:marBottom w:val="72"/>
          <w:divBdr>
            <w:top w:val="none" w:sz="0" w:space="0" w:color="auto"/>
            <w:left w:val="none" w:sz="0" w:space="0" w:color="auto"/>
            <w:bottom w:val="none" w:sz="0" w:space="0" w:color="auto"/>
            <w:right w:val="none" w:sz="0" w:space="0" w:color="auto"/>
          </w:divBdr>
          <w:divsChild>
            <w:div w:id="1532649021">
              <w:marLeft w:val="0"/>
              <w:marRight w:val="0"/>
              <w:marTop w:val="0"/>
              <w:marBottom w:val="0"/>
              <w:divBdr>
                <w:top w:val="none" w:sz="0" w:space="0" w:color="auto"/>
                <w:left w:val="none" w:sz="0" w:space="0" w:color="auto"/>
                <w:bottom w:val="none" w:sz="0" w:space="0" w:color="auto"/>
                <w:right w:val="none" w:sz="0" w:space="0" w:color="auto"/>
              </w:divBdr>
            </w:div>
          </w:divsChild>
        </w:div>
        <w:div w:id="1221332463">
          <w:marLeft w:val="360"/>
          <w:marRight w:val="0"/>
          <w:marTop w:val="0"/>
          <w:marBottom w:val="72"/>
          <w:divBdr>
            <w:top w:val="none" w:sz="0" w:space="0" w:color="auto"/>
            <w:left w:val="none" w:sz="0" w:space="0" w:color="auto"/>
            <w:bottom w:val="none" w:sz="0" w:space="0" w:color="auto"/>
            <w:right w:val="none" w:sz="0" w:space="0" w:color="auto"/>
          </w:divBdr>
          <w:divsChild>
            <w:div w:id="85662634">
              <w:marLeft w:val="0"/>
              <w:marRight w:val="0"/>
              <w:marTop w:val="0"/>
              <w:marBottom w:val="0"/>
              <w:divBdr>
                <w:top w:val="none" w:sz="0" w:space="0" w:color="auto"/>
                <w:left w:val="none" w:sz="0" w:space="0" w:color="auto"/>
                <w:bottom w:val="none" w:sz="0" w:space="0" w:color="auto"/>
                <w:right w:val="none" w:sz="0" w:space="0" w:color="auto"/>
              </w:divBdr>
            </w:div>
          </w:divsChild>
        </w:div>
        <w:div w:id="1351033092">
          <w:marLeft w:val="360"/>
          <w:marRight w:val="0"/>
          <w:marTop w:val="0"/>
          <w:marBottom w:val="72"/>
          <w:divBdr>
            <w:top w:val="none" w:sz="0" w:space="0" w:color="auto"/>
            <w:left w:val="none" w:sz="0" w:space="0" w:color="auto"/>
            <w:bottom w:val="none" w:sz="0" w:space="0" w:color="auto"/>
            <w:right w:val="none" w:sz="0" w:space="0" w:color="auto"/>
          </w:divBdr>
          <w:divsChild>
            <w:div w:id="339506343">
              <w:marLeft w:val="0"/>
              <w:marRight w:val="0"/>
              <w:marTop w:val="0"/>
              <w:marBottom w:val="0"/>
              <w:divBdr>
                <w:top w:val="none" w:sz="0" w:space="0" w:color="auto"/>
                <w:left w:val="none" w:sz="0" w:space="0" w:color="auto"/>
                <w:bottom w:val="none" w:sz="0" w:space="0" w:color="auto"/>
                <w:right w:val="none" w:sz="0" w:space="0" w:color="auto"/>
              </w:divBdr>
            </w:div>
          </w:divsChild>
        </w:div>
        <w:div w:id="91167526">
          <w:marLeft w:val="360"/>
          <w:marRight w:val="0"/>
          <w:marTop w:val="0"/>
          <w:marBottom w:val="72"/>
          <w:divBdr>
            <w:top w:val="none" w:sz="0" w:space="0" w:color="auto"/>
            <w:left w:val="none" w:sz="0" w:space="0" w:color="auto"/>
            <w:bottom w:val="none" w:sz="0" w:space="0" w:color="auto"/>
            <w:right w:val="none" w:sz="0" w:space="0" w:color="auto"/>
          </w:divBdr>
          <w:divsChild>
            <w:div w:id="755326983">
              <w:marLeft w:val="0"/>
              <w:marRight w:val="0"/>
              <w:marTop w:val="0"/>
              <w:marBottom w:val="0"/>
              <w:divBdr>
                <w:top w:val="none" w:sz="0" w:space="0" w:color="auto"/>
                <w:left w:val="none" w:sz="0" w:space="0" w:color="auto"/>
                <w:bottom w:val="none" w:sz="0" w:space="0" w:color="auto"/>
                <w:right w:val="none" w:sz="0" w:space="0" w:color="auto"/>
              </w:divBdr>
            </w:div>
          </w:divsChild>
        </w:div>
        <w:div w:id="127406394">
          <w:marLeft w:val="360"/>
          <w:marRight w:val="0"/>
          <w:marTop w:val="0"/>
          <w:marBottom w:val="72"/>
          <w:divBdr>
            <w:top w:val="none" w:sz="0" w:space="0" w:color="auto"/>
            <w:left w:val="none" w:sz="0" w:space="0" w:color="auto"/>
            <w:bottom w:val="none" w:sz="0" w:space="0" w:color="auto"/>
            <w:right w:val="none" w:sz="0" w:space="0" w:color="auto"/>
          </w:divBdr>
          <w:divsChild>
            <w:div w:id="556479642">
              <w:marLeft w:val="0"/>
              <w:marRight w:val="0"/>
              <w:marTop w:val="0"/>
              <w:marBottom w:val="0"/>
              <w:divBdr>
                <w:top w:val="none" w:sz="0" w:space="0" w:color="auto"/>
                <w:left w:val="none" w:sz="0" w:space="0" w:color="auto"/>
                <w:bottom w:val="none" w:sz="0" w:space="0" w:color="auto"/>
                <w:right w:val="none" w:sz="0" w:space="0" w:color="auto"/>
              </w:divBdr>
            </w:div>
          </w:divsChild>
        </w:div>
        <w:div w:id="1104377776">
          <w:marLeft w:val="360"/>
          <w:marRight w:val="0"/>
          <w:marTop w:val="0"/>
          <w:marBottom w:val="72"/>
          <w:divBdr>
            <w:top w:val="none" w:sz="0" w:space="0" w:color="auto"/>
            <w:left w:val="none" w:sz="0" w:space="0" w:color="auto"/>
            <w:bottom w:val="none" w:sz="0" w:space="0" w:color="auto"/>
            <w:right w:val="none" w:sz="0" w:space="0" w:color="auto"/>
          </w:divBdr>
          <w:divsChild>
            <w:div w:id="1581867724">
              <w:marLeft w:val="0"/>
              <w:marRight w:val="0"/>
              <w:marTop w:val="0"/>
              <w:marBottom w:val="0"/>
              <w:divBdr>
                <w:top w:val="none" w:sz="0" w:space="0" w:color="auto"/>
                <w:left w:val="none" w:sz="0" w:space="0" w:color="auto"/>
                <w:bottom w:val="none" w:sz="0" w:space="0" w:color="auto"/>
                <w:right w:val="none" w:sz="0" w:space="0" w:color="auto"/>
              </w:divBdr>
            </w:div>
          </w:divsChild>
        </w:div>
        <w:div w:id="2057318261">
          <w:marLeft w:val="360"/>
          <w:marRight w:val="0"/>
          <w:marTop w:val="0"/>
          <w:marBottom w:val="72"/>
          <w:divBdr>
            <w:top w:val="none" w:sz="0" w:space="0" w:color="auto"/>
            <w:left w:val="none" w:sz="0" w:space="0" w:color="auto"/>
            <w:bottom w:val="none" w:sz="0" w:space="0" w:color="auto"/>
            <w:right w:val="none" w:sz="0" w:space="0" w:color="auto"/>
          </w:divBdr>
          <w:divsChild>
            <w:div w:id="1203982124">
              <w:marLeft w:val="0"/>
              <w:marRight w:val="0"/>
              <w:marTop w:val="0"/>
              <w:marBottom w:val="0"/>
              <w:divBdr>
                <w:top w:val="none" w:sz="0" w:space="0" w:color="auto"/>
                <w:left w:val="none" w:sz="0" w:space="0" w:color="auto"/>
                <w:bottom w:val="none" w:sz="0" w:space="0" w:color="auto"/>
                <w:right w:val="none" w:sz="0" w:space="0" w:color="auto"/>
              </w:divBdr>
            </w:div>
          </w:divsChild>
        </w:div>
        <w:div w:id="1764301717">
          <w:marLeft w:val="360"/>
          <w:marRight w:val="0"/>
          <w:marTop w:val="0"/>
          <w:marBottom w:val="72"/>
          <w:divBdr>
            <w:top w:val="none" w:sz="0" w:space="0" w:color="auto"/>
            <w:left w:val="none" w:sz="0" w:space="0" w:color="auto"/>
            <w:bottom w:val="none" w:sz="0" w:space="0" w:color="auto"/>
            <w:right w:val="none" w:sz="0" w:space="0" w:color="auto"/>
          </w:divBdr>
          <w:divsChild>
            <w:div w:id="763763219">
              <w:marLeft w:val="0"/>
              <w:marRight w:val="0"/>
              <w:marTop w:val="0"/>
              <w:marBottom w:val="0"/>
              <w:divBdr>
                <w:top w:val="none" w:sz="0" w:space="0" w:color="auto"/>
                <w:left w:val="none" w:sz="0" w:space="0" w:color="auto"/>
                <w:bottom w:val="none" w:sz="0" w:space="0" w:color="auto"/>
                <w:right w:val="none" w:sz="0" w:space="0" w:color="auto"/>
              </w:divBdr>
            </w:div>
          </w:divsChild>
        </w:div>
        <w:div w:id="162359997">
          <w:marLeft w:val="360"/>
          <w:marRight w:val="0"/>
          <w:marTop w:val="0"/>
          <w:marBottom w:val="72"/>
          <w:divBdr>
            <w:top w:val="none" w:sz="0" w:space="0" w:color="auto"/>
            <w:left w:val="none" w:sz="0" w:space="0" w:color="auto"/>
            <w:bottom w:val="none" w:sz="0" w:space="0" w:color="auto"/>
            <w:right w:val="none" w:sz="0" w:space="0" w:color="auto"/>
          </w:divBdr>
          <w:divsChild>
            <w:div w:id="793867362">
              <w:marLeft w:val="0"/>
              <w:marRight w:val="0"/>
              <w:marTop w:val="0"/>
              <w:marBottom w:val="0"/>
              <w:divBdr>
                <w:top w:val="none" w:sz="0" w:space="0" w:color="auto"/>
                <w:left w:val="none" w:sz="0" w:space="0" w:color="auto"/>
                <w:bottom w:val="none" w:sz="0" w:space="0" w:color="auto"/>
                <w:right w:val="none" w:sz="0" w:space="0" w:color="auto"/>
              </w:divBdr>
            </w:div>
          </w:divsChild>
        </w:div>
        <w:div w:id="934216713">
          <w:marLeft w:val="360"/>
          <w:marRight w:val="0"/>
          <w:marTop w:val="0"/>
          <w:marBottom w:val="72"/>
          <w:divBdr>
            <w:top w:val="none" w:sz="0" w:space="0" w:color="auto"/>
            <w:left w:val="none" w:sz="0" w:space="0" w:color="auto"/>
            <w:bottom w:val="none" w:sz="0" w:space="0" w:color="auto"/>
            <w:right w:val="none" w:sz="0" w:space="0" w:color="auto"/>
          </w:divBdr>
          <w:divsChild>
            <w:div w:id="1767965587">
              <w:marLeft w:val="0"/>
              <w:marRight w:val="0"/>
              <w:marTop w:val="0"/>
              <w:marBottom w:val="0"/>
              <w:divBdr>
                <w:top w:val="none" w:sz="0" w:space="0" w:color="auto"/>
                <w:left w:val="none" w:sz="0" w:space="0" w:color="auto"/>
                <w:bottom w:val="none" w:sz="0" w:space="0" w:color="auto"/>
                <w:right w:val="none" w:sz="0" w:space="0" w:color="auto"/>
              </w:divBdr>
            </w:div>
          </w:divsChild>
        </w:div>
        <w:div w:id="1381440242">
          <w:marLeft w:val="360"/>
          <w:marRight w:val="0"/>
          <w:marTop w:val="0"/>
          <w:marBottom w:val="72"/>
          <w:divBdr>
            <w:top w:val="none" w:sz="0" w:space="0" w:color="auto"/>
            <w:left w:val="none" w:sz="0" w:space="0" w:color="auto"/>
            <w:bottom w:val="none" w:sz="0" w:space="0" w:color="auto"/>
            <w:right w:val="none" w:sz="0" w:space="0" w:color="auto"/>
          </w:divBdr>
          <w:divsChild>
            <w:div w:id="1753887903">
              <w:marLeft w:val="0"/>
              <w:marRight w:val="0"/>
              <w:marTop w:val="0"/>
              <w:marBottom w:val="0"/>
              <w:divBdr>
                <w:top w:val="none" w:sz="0" w:space="0" w:color="auto"/>
                <w:left w:val="none" w:sz="0" w:space="0" w:color="auto"/>
                <w:bottom w:val="none" w:sz="0" w:space="0" w:color="auto"/>
                <w:right w:val="none" w:sz="0" w:space="0" w:color="auto"/>
              </w:divBdr>
            </w:div>
          </w:divsChild>
        </w:div>
        <w:div w:id="473569889">
          <w:marLeft w:val="360"/>
          <w:marRight w:val="0"/>
          <w:marTop w:val="0"/>
          <w:marBottom w:val="72"/>
          <w:divBdr>
            <w:top w:val="none" w:sz="0" w:space="0" w:color="auto"/>
            <w:left w:val="none" w:sz="0" w:space="0" w:color="auto"/>
            <w:bottom w:val="none" w:sz="0" w:space="0" w:color="auto"/>
            <w:right w:val="none" w:sz="0" w:space="0" w:color="auto"/>
          </w:divBdr>
          <w:divsChild>
            <w:div w:id="1255821475">
              <w:marLeft w:val="0"/>
              <w:marRight w:val="0"/>
              <w:marTop w:val="0"/>
              <w:marBottom w:val="0"/>
              <w:divBdr>
                <w:top w:val="none" w:sz="0" w:space="0" w:color="auto"/>
                <w:left w:val="none" w:sz="0" w:space="0" w:color="auto"/>
                <w:bottom w:val="none" w:sz="0" w:space="0" w:color="auto"/>
                <w:right w:val="none" w:sz="0" w:space="0" w:color="auto"/>
              </w:divBdr>
            </w:div>
          </w:divsChild>
        </w:div>
        <w:div w:id="1830829634">
          <w:marLeft w:val="360"/>
          <w:marRight w:val="0"/>
          <w:marTop w:val="0"/>
          <w:marBottom w:val="72"/>
          <w:divBdr>
            <w:top w:val="none" w:sz="0" w:space="0" w:color="auto"/>
            <w:left w:val="none" w:sz="0" w:space="0" w:color="auto"/>
            <w:bottom w:val="none" w:sz="0" w:space="0" w:color="auto"/>
            <w:right w:val="none" w:sz="0" w:space="0" w:color="auto"/>
          </w:divBdr>
          <w:divsChild>
            <w:div w:id="2370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6666">
      <w:bodyDiv w:val="1"/>
      <w:marLeft w:val="0"/>
      <w:marRight w:val="0"/>
      <w:marTop w:val="0"/>
      <w:marBottom w:val="0"/>
      <w:divBdr>
        <w:top w:val="none" w:sz="0" w:space="0" w:color="auto"/>
        <w:left w:val="none" w:sz="0" w:space="0" w:color="auto"/>
        <w:bottom w:val="none" w:sz="0" w:space="0" w:color="auto"/>
        <w:right w:val="none" w:sz="0" w:space="0" w:color="auto"/>
      </w:divBdr>
      <w:divsChild>
        <w:div w:id="1310015472">
          <w:marLeft w:val="360"/>
          <w:marRight w:val="0"/>
          <w:marTop w:val="72"/>
          <w:marBottom w:val="72"/>
          <w:divBdr>
            <w:top w:val="none" w:sz="0" w:space="0" w:color="auto"/>
            <w:left w:val="none" w:sz="0" w:space="0" w:color="auto"/>
            <w:bottom w:val="none" w:sz="0" w:space="0" w:color="auto"/>
            <w:right w:val="none" w:sz="0" w:space="0" w:color="auto"/>
          </w:divBdr>
          <w:divsChild>
            <w:div w:id="180303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8003">
      <w:bodyDiv w:val="1"/>
      <w:marLeft w:val="0"/>
      <w:marRight w:val="0"/>
      <w:marTop w:val="0"/>
      <w:marBottom w:val="0"/>
      <w:divBdr>
        <w:top w:val="none" w:sz="0" w:space="0" w:color="auto"/>
        <w:left w:val="none" w:sz="0" w:space="0" w:color="auto"/>
        <w:bottom w:val="none" w:sz="0" w:space="0" w:color="auto"/>
        <w:right w:val="none" w:sz="0" w:space="0" w:color="auto"/>
      </w:divBdr>
      <w:divsChild>
        <w:div w:id="1512375193">
          <w:marLeft w:val="0"/>
          <w:marRight w:val="0"/>
          <w:marTop w:val="72"/>
          <w:marBottom w:val="0"/>
          <w:divBdr>
            <w:top w:val="none" w:sz="0" w:space="0" w:color="auto"/>
            <w:left w:val="none" w:sz="0" w:space="0" w:color="auto"/>
            <w:bottom w:val="none" w:sz="0" w:space="0" w:color="auto"/>
            <w:right w:val="none" w:sz="0" w:space="0" w:color="auto"/>
          </w:divBdr>
          <w:divsChild>
            <w:div w:id="1713995485">
              <w:marLeft w:val="360"/>
              <w:marRight w:val="0"/>
              <w:marTop w:val="72"/>
              <w:marBottom w:val="72"/>
              <w:divBdr>
                <w:top w:val="none" w:sz="0" w:space="0" w:color="auto"/>
                <w:left w:val="none" w:sz="0" w:space="0" w:color="auto"/>
                <w:bottom w:val="none" w:sz="0" w:space="0" w:color="auto"/>
                <w:right w:val="none" w:sz="0" w:space="0" w:color="auto"/>
              </w:divBdr>
              <w:divsChild>
                <w:div w:id="1600795818">
                  <w:marLeft w:val="0"/>
                  <w:marRight w:val="0"/>
                  <w:marTop w:val="0"/>
                  <w:marBottom w:val="0"/>
                  <w:divBdr>
                    <w:top w:val="none" w:sz="0" w:space="0" w:color="auto"/>
                    <w:left w:val="none" w:sz="0" w:space="0" w:color="auto"/>
                    <w:bottom w:val="none" w:sz="0" w:space="0" w:color="auto"/>
                    <w:right w:val="none" w:sz="0" w:space="0" w:color="auto"/>
                  </w:divBdr>
                </w:div>
              </w:divsChild>
            </w:div>
            <w:div w:id="1868371912">
              <w:marLeft w:val="360"/>
              <w:marRight w:val="0"/>
              <w:marTop w:val="0"/>
              <w:marBottom w:val="72"/>
              <w:divBdr>
                <w:top w:val="none" w:sz="0" w:space="0" w:color="auto"/>
                <w:left w:val="none" w:sz="0" w:space="0" w:color="auto"/>
                <w:bottom w:val="none" w:sz="0" w:space="0" w:color="auto"/>
                <w:right w:val="none" w:sz="0" w:space="0" w:color="auto"/>
              </w:divBdr>
              <w:divsChild>
                <w:div w:id="1906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750427">
          <w:marLeft w:val="0"/>
          <w:marRight w:val="0"/>
          <w:marTop w:val="72"/>
          <w:marBottom w:val="0"/>
          <w:divBdr>
            <w:top w:val="none" w:sz="0" w:space="0" w:color="auto"/>
            <w:left w:val="none" w:sz="0" w:space="0" w:color="auto"/>
            <w:bottom w:val="none" w:sz="0" w:space="0" w:color="auto"/>
            <w:right w:val="none" w:sz="0" w:space="0" w:color="auto"/>
          </w:divBdr>
          <w:divsChild>
            <w:div w:id="41027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26645">
      <w:bodyDiv w:val="1"/>
      <w:marLeft w:val="0"/>
      <w:marRight w:val="0"/>
      <w:marTop w:val="0"/>
      <w:marBottom w:val="0"/>
      <w:divBdr>
        <w:top w:val="none" w:sz="0" w:space="0" w:color="auto"/>
        <w:left w:val="none" w:sz="0" w:space="0" w:color="auto"/>
        <w:bottom w:val="none" w:sz="0" w:space="0" w:color="auto"/>
        <w:right w:val="none" w:sz="0" w:space="0" w:color="auto"/>
      </w:divBdr>
      <w:divsChild>
        <w:div w:id="488863699">
          <w:marLeft w:val="360"/>
          <w:marRight w:val="0"/>
          <w:marTop w:val="72"/>
          <w:marBottom w:val="72"/>
          <w:divBdr>
            <w:top w:val="none" w:sz="0" w:space="0" w:color="auto"/>
            <w:left w:val="none" w:sz="0" w:space="0" w:color="auto"/>
            <w:bottom w:val="none" w:sz="0" w:space="0" w:color="auto"/>
            <w:right w:val="none" w:sz="0" w:space="0" w:color="auto"/>
          </w:divBdr>
          <w:divsChild>
            <w:div w:id="1788504476">
              <w:marLeft w:val="0"/>
              <w:marRight w:val="0"/>
              <w:marTop w:val="0"/>
              <w:marBottom w:val="0"/>
              <w:divBdr>
                <w:top w:val="none" w:sz="0" w:space="0" w:color="auto"/>
                <w:left w:val="none" w:sz="0" w:space="0" w:color="auto"/>
                <w:bottom w:val="none" w:sz="0" w:space="0" w:color="auto"/>
                <w:right w:val="none" w:sz="0" w:space="0" w:color="auto"/>
              </w:divBdr>
            </w:div>
          </w:divsChild>
        </w:div>
        <w:div w:id="1714190756">
          <w:marLeft w:val="360"/>
          <w:marRight w:val="0"/>
          <w:marTop w:val="0"/>
          <w:marBottom w:val="72"/>
          <w:divBdr>
            <w:top w:val="none" w:sz="0" w:space="0" w:color="auto"/>
            <w:left w:val="none" w:sz="0" w:space="0" w:color="auto"/>
            <w:bottom w:val="none" w:sz="0" w:space="0" w:color="auto"/>
            <w:right w:val="none" w:sz="0" w:space="0" w:color="auto"/>
          </w:divBdr>
          <w:divsChild>
            <w:div w:id="376201332">
              <w:marLeft w:val="0"/>
              <w:marRight w:val="0"/>
              <w:marTop w:val="0"/>
              <w:marBottom w:val="0"/>
              <w:divBdr>
                <w:top w:val="none" w:sz="0" w:space="0" w:color="auto"/>
                <w:left w:val="none" w:sz="0" w:space="0" w:color="auto"/>
                <w:bottom w:val="none" w:sz="0" w:space="0" w:color="auto"/>
                <w:right w:val="none" w:sz="0" w:space="0" w:color="auto"/>
              </w:divBdr>
            </w:div>
          </w:divsChild>
        </w:div>
        <w:div w:id="1832476578">
          <w:marLeft w:val="360"/>
          <w:marRight w:val="0"/>
          <w:marTop w:val="0"/>
          <w:marBottom w:val="72"/>
          <w:divBdr>
            <w:top w:val="none" w:sz="0" w:space="0" w:color="auto"/>
            <w:left w:val="none" w:sz="0" w:space="0" w:color="auto"/>
            <w:bottom w:val="none" w:sz="0" w:space="0" w:color="auto"/>
            <w:right w:val="none" w:sz="0" w:space="0" w:color="auto"/>
          </w:divBdr>
          <w:divsChild>
            <w:div w:id="1001812472">
              <w:marLeft w:val="0"/>
              <w:marRight w:val="0"/>
              <w:marTop w:val="0"/>
              <w:marBottom w:val="0"/>
              <w:divBdr>
                <w:top w:val="none" w:sz="0" w:space="0" w:color="auto"/>
                <w:left w:val="none" w:sz="0" w:space="0" w:color="auto"/>
                <w:bottom w:val="none" w:sz="0" w:space="0" w:color="auto"/>
                <w:right w:val="none" w:sz="0" w:space="0" w:color="auto"/>
              </w:divBdr>
            </w:div>
          </w:divsChild>
        </w:div>
        <w:div w:id="227883208">
          <w:marLeft w:val="360"/>
          <w:marRight w:val="0"/>
          <w:marTop w:val="0"/>
          <w:marBottom w:val="72"/>
          <w:divBdr>
            <w:top w:val="none" w:sz="0" w:space="0" w:color="auto"/>
            <w:left w:val="none" w:sz="0" w:space="0" w:color="auto"/>
            <w:bottom w:val="none" w:sz="0" w:space="0" w:color="auto"/>
            <w:right w:val="none" w:sz="0" w:space="0" w:color="auto"/>
          </w:divBdr>
          <w:divsChild>
            <w:div w:id="2117405637">
              <w:marLeft w:val="0"/>
              <w:marRight w:val="0"/>
              <w:marTop w:val="0"/>
              <w:marBottom w:val="0"/>
              <w:divBdr>
                <w:top w:val="none" w:sz="0" w:space="0" w:color="auto"/>
                <w:left w:val="none" w:sz="0" w:space="0" w:color="auto"/>
                <w:bottom w:val="none" w:sz="0" w:space="0" w:color="auto"/>
                <w:right w:val="none" w:sz="0" w:space="0" w:color="auto"/>
              </w:divBdr>
            </w:div>
          </w:divsChild>
        </w:div>
        <w:div w:id="1605066083">
          <w:marLeft w:val="360"/>
          <w:marRight w:val="0"/>
          <w:marTop w:val="0"/>
          <w:marBottom w:val="72"/>
          <w:divBdr>
            <w:top w:val="none" w:sz="0" w:space="0" w:color="auto"/>
            <w:left w:val="none" w:sz="0" w:space="0" w:color="auto"/>
            <w:bottom w:val="none" w:sz="0" w:space="0" w:color="auto"/>
            <w:right w:val="none" w:sz="0" w:space="0" w:color="auto"/>
          </w:divBdr>
          <w:divsChild>
            <w:div w:id="1669478526">
              <w:marLeft w:val="0"/>
              <w:marRight w:val="0"/>
              <w:marTop w:val="0"/>
              <w:marBottom w:val="0"/>
              <w:divBdr>
                <w:top w:val="none" w:sz="0" w:space="0" w:color="auto"/>
                <w:left w:val="none" w:sz="0" w:space="0" w:color="auto"/>
                <w:bottom w:val="none" w:sz="0" w:space="0" w:color="auto"/>
                <w:right w:val="none" w:sz="0" w:space="0" w:color="auto"/>
              </w:divBdr>
            </w:div>
          </w:divsChild>
        </w:div>
        <w:div w:id="2036225536">
          <w:marLeft w:val="360"/>
          <w:marRight w:val="0"/>
          <w:marTop w:val="0"/>
          <w:marBottom w:val="72"/>
          <w:divBdr>
            <w:top w:val="none" w:sz="0" w:space="0" w:color="auto"/>
            <w:left w:val="none" w:sz="0" w:space="0" w:color="auto"/>
            <w:bottom w:val="none" w:sz="0" w:space="0" w:color="auto"/>
            <w:right w:val="none" w:sz="0" w:space="0" w:color="auto"/>
          </w:divBdr>
          <w:divsChild>
            <w:div w:id="1195651612">
              <w:marLeft w:val="0"/>
              <w:marRight w:val="0"/>
              <w:marTop w:val="0"/>
              <w:marBottom w:val="0"/>
              <w:divBdr>
                <w:top w:val="none" w:sz="0" w:space="0" w:color="auto"/>
                <w:left w:val="none" w:sz="0" w:space="0" w:color="auto"/>
                <w:bottom w:val="none" w:sz="0" w:space="0" w:color="auto"/>
                <w:right w:val="none" w:sz="0" w:space="0" w:color="auto"/>
              </w:divBdr>
            </w:div>
          </w:divsChild>
        </w:div>
        <w:div w:id="1746104383">
          <w:marLeft w:val="360"/>
          <w:marRight w:val="0"/>
          <w:marTop w:val="0"/>
          <w:marBottom w:val="72"/>
          <w:divBdr>
            <w:top w:val="none" w:sz="0" w:space="0" w:color="auto"/>
            <w:left w:val="none" w:sz="0" w:space="0" w:color="auto"/>
            <w:bottom w:val="none" w:sz="0" w:space="0" w:color="auto"/>
            <w:right w:val="none" w:sz="0" w:space="0" w:color="auto"/>
          </w:divBdr>
          <w:divsChild>
            <w:div w:id="1423723912">
              <w:marLeft w:val="0"/>
              <w:marRight w:val="0"/>
              <w:marTop w:val="0"/>
              <w:marBottom w:val="0"/>
              <w:divBdr>
                <w:top w:val="none" w:sz="0" w:space="0" w:color="auto"/>
                <w:left w:val="none" w:sz="0" w:space="0" w:color="auto"/>
                <w:bottom w:val="none" w:sz="0" w:space="0" w:color="auto"/>
                <w:right w:val="none" w:sz="0" w:space="0" w:color="auto"/>
              </w:divBdr>
            </w:div>
          </w:divsChild>
        </w:div>
        <w:div w:id="852231723">
          <w:marLeft w:val="360"/>
          <w:marRight w:val="0"/>
          <w:marTop w:val="0"/>
          <w:marBottom w:val="72"/>
          <w:divBdr>
            <w:top w:val="none" w:sz="0" w:space="0" w:color="auto"/>
            <w:left w:val="none" w:sz="0" w:space="0" w:color="auto"/>
            <w:bottom w:val="none" w:sz="0" w:space="0" w:color="auto"/>
            <w:right w:val="none" w:sz="0" w:space="0" w:color="auto"/>
          </w:divBdr>
          <w:divsChild>
            <w:div w:id="1501119060">
              <w:marLeft w:val="0"/>
              <w:marRight w:val="0"/>
              <w:marTop w:val="0"/>
              <w:marBottom w:val="0"/>
              <w:divBdr>
                <w:top w:val="none" w:sz="0" w:space="0" w:color="auto"/>
                <w:left w:val="none" w:sz="0" w:space="0" w:color="auto"/>
                <w:bottom w:val="none" w:sz="0" w:space="0" w:color="auto"/>
                <w:right w:val="none" w:sz="0" w:space="0" w:color="auto"/>
              </w:divBdr>
            </w:div>
          </w:divsChild>
        </w:div>
        <w:div w:id="171185959">
          <w:marLeft w:val="360"/>
          <w:marRight w:val="0"/>
          <w:marTop w:val="0"/>
          <w:marBottom w:val="72"/>
          <w:divBdr>
            <w:top w:val="none" w:sz="0" w:space="0" w:color="auto"/>
            <w:left w:val="none" w:sz="0" w:space="0" w:color="auto"/>
            <w:bottom w:val="none" w:sz="0" w:space="0" w:color="auto"/>
            <w:right w:val="none" w:sz="0" w:space="0" w:color="auto"/>
          </w:divBdr>
          <w:divsChild>
            <w:div w:id="859272684">
              <w:marLeft w:val="0"/>
              <w:marRight w:val="0"/>
              <w:marTop w:val="0"/>
              <w:marBottom w:val="0"/>
              <w:divBdr>
                <w:top w:val="none" w:sz="0" w:space="0" w:color="auto"/>
                <w:left w:val="none" w:sz="0" w:space="0" w:color="auto"/>
                <w:bottom w:val="none" w:sz="0" w:space="0" w:color="auto"/>
                <w:right w:val="none" w:sz="0" w:space="0" w:color="auto"/>
              </w:divBdr>
            </w:div>
          </w:divsChild>
        </w:div>
        <w:div w:id="598369398">
          <w:marLeft w:val="360"/>
          <w:marRight w:val="0"/>
          <w:marTop w:val="0"/>
          <w:marBottom w:val="72"/>
          <w:divBdr>
            <w:top w:val="none" w:sz="0" w:space="0" w:color="auto"/>
            <w:left w:val="none" w:sz="0" w:space="0" w:color="auto"/>
            <w:bottom w:val="none" w:sz="0" w:space="0" w:color="auto"/>
            <w:right w:val="none" w:sz="0" w:space="0" w:color="auto"/>
          </w:divBdr>
          <w:divsChild>
            <w:div w:id="794787016">
              <w:marLeft w:val="0"/>
              <w:marRight w:val="0"/>
              <w:marTop w:val="0"/>
              <w:marBottom w:val="0"/>
              <w:divBdr>
                <w:top w:val="none" w:sz="0" w:space="0" w:color="auto"/>
                <w:left w:val="none" w:sz="0" w:space="0" w:color="auto"/>
                <w:bottom w:val="none" w:sz="0" w:space="0" w:color="auto"/>
                <w:right w:val="none" w:sz="0" w:space="0" w:color="auto"/>
              </w:divBdr>
            </w:div>
          </w:divsChild>
        </w:div>
        <w:div w:id="1532457826">
          <w:marLeft w:val="360"/>
          <w:marRight w:val="0"/>
          <w:marTop w:val="0"/>
          <w:marBottom w:val="72"/>
          <w:divBdr>
            <w:top w:val="none" w:sz="0" w:space="0" w:color="auto"/>
            <w:left w:val="none" w:sz="0" w:space="0" w:color="auto"/>
            <w:bottom w:val="none" w:sz="0" w:space="0" w:color="auto"/>
            <w:right w:val="none" w:sz="0" w:space="0" w:color="auto"/>
          </w:divBdr>
          <w:divsChild>
            <w:div w:id="466824491">
              <w:marLeft w:val="0"/>
              <w:marRight w:val="0"/>
              <w:marTop w:val="0"/>
              <w:marBottom w:val="0"/>
              <w:divBdr>
                <w:top w:val="none" w:sz="0" w:space="0" w:color="auto"/>
                <w:left w:val="none" w:sz="0" w:space="0" w:color="auto"/>
                <w:bottom w:val="none" w:sz="0" w:space="0" w:color="auto"/>
                <w:right w:val="none" w:sz="0" w:space="0" w:color="auto"/>
              </w:divBdr>
            </w:div>
          </w:divsChild>
        </w:div>
        <w:div w:id="1801877210">
          <w:marLeft w:val="360"/>
          <w:marRight w:val="0"/>
          <w:marTop w:val="0"/>
          <w:marBottom w:val="72"/>
          <w:divBdr>
            <w:top w:val="none" w:sz="0" w:space="0" w:color="auto"/>
            <w:left w:val="none" w:sz="0" w:space="0" w:color="auto"/>
            <w:bottom w:val="none" w:sz="0" w:space="0" w:color="auto"/>
            <w:right w:val="none" w:sz="0" w:space="0" w:color="auto"/>
          </w:divBdr>
          <w:divsChild>
            <w:div w:id="539630660">
              <w:marLeft w:val="0"/>
              <w:marRight w:val="0"/>
              <w:marTop w:val="0"/>
              <w:marBottom w:val="0"/>
              <w:divBdr>
                <w:top w:val="none" w:sz="0" w:space="0" w:color="auto"/>
                <w:left w:val="none" w:sz="0" w:space="0" w:color="auto"/>
                <w:bottom w:val="none" w:sz="0" w:space="0" w:color="auto"/>
                <w:right w:val="none" w:sz="0" w:space="0" w:color="auto"/>
              </w:divBdr>
            </w:div>
          </w:divsChild>
        </w:div>
        <w:div w:id="1090808319">
          <w:marLeft w:val="360"/>
          <w:marRight w:val="0"/>
          <w:marTop w:val="0"/>
          <w:marBottom w:val="72"/>
          <w:divBdr>
            <w:top w:val="none" w:sz="0" w:space="0" w:color="auto"/>
            <w:left w:val="none" w:sz="0" w:space="0" w:color="auto"/>
            <w:bottom w:val="none" w:sz="0" w:space="0" w:color="auto"/>
            <w:right w:val="none" w:sz="0" w:space="0" w:color="auto"/>
          </w:divBdr>
          <w:divsChild>
            <w:div w:id="758018985">
              <w:marLeft w:val="0"/>
              <w:marRight w:val="0"/>
              <w:marTop w:val="0"/>
              <w:marBottom w:val="0"/>
              <w:divBdr>
                <w:top w:val="none" w:sz="0" w:space="0" w:color="auto"/>
                <w:left w:val="none" w:sz="0" w:space="0" w:color="auto"/>
                <w:bottom w:val="none" w:sz="0" w:space="0" w:color="auto"/>
                <w:right w:val="none" w:sz="0" w:space="0" w:color="auto"/>
              </w:divBdr>
            </w:div>
          </w:divsChild>
        </w:div>
        <w:div w:id="909656307">
          <w:marLeft w:val="360"/>
          <w:marRight w:val="0"/>
          <w:marTop w:val="0"/>
          <w:marBottom w:val="72"/>
          <w:divBdr>
            <w:top w:val="none" w:sz="0" w:space="0" w:color="auto"/>
            <w:left w:val="none" w:sz="0" w:space="0" w:color="auto"/>
            <w:bottom w:val="none" w:sz="0" w:space="0" w:color="auto"/>
            <w:right w:val="none" w:sz="0" w:space="0" w:color="auto"/>
          </w:divBdr>
          <w:divsChild>
            <w:div w:id="157692893">
              <w:marLeft w:val="0"/>
              <w:marRight w:val="0"/>
              <w:marTop w:val="0"/>
              <w:marBottom w:val="0"/>
              <w:divBdr>
                <w:top w:val="none" w:sz="0" w:space="0" w:color="auto"/>
                <w:left w:val="none" w:sz="0" w:space="0" w:color="auto"/>
                <w:bottom w:val="none" w:sz="0" w:space="0" w:color="auto"/>
                <w:right w:val="none" w:sz="0" w:space="0" w:color="auto"/>
              </w:divBdr>
            </w:div>
          </w:divsChild>
        </w:div>
        <w:div w:id="1156845280">
          <w:marLeft w:val="360"/>
          <w:marRight w:val="0"/>
          <w:marTop w:val="0"/>
          <w:marBottom w:val="72"/>
          <w:divBdr>
            <w:top w:val="none" w:sz="0" w:space="0" w:color="auto"/>
            <w:left w:val="none" w:sz="0" w:space="0" w:color="auto"/>
            <w:bottom w:val="none" w:sz="0" w:space="0" w:color="auto"/>
            <w:right w:val="none" w:sz="0" w:space="0" w:color="auto"/>
          </w:divBdr>
          <w:divsChild>
            <w:div w:id="1302153803">
              <w:marLeft w:val="0"/>
              <w:marRight w:val="0"/>
              <w:marTop w:val="0"/>
              <w:marBottom w:val="0"/>
              <w:divBdr>
                <w:top w:val="none" w:sz="0" w:space="0" w:color="auto"/>
                <w:left w:val="none" w:sz="0" w:space="0" w:color="auto"/>
                <w:bottom w:val="none" w:sz="0" w:space="0" w:color="auto"/>
                <w:right w:val="none" w:sz="0" w:space="0" w:color="auto"/>
              </w:divBdr>
            </w:div>
          </w:divsChild>
        </w:div>
        <w:div w:id="646200593">
          <w:marLeft w:val="360"/>
          <w:marRight w:val="0"/>
          <w:marTop w:val="0"/>
          <w:marBottom w:val="72"/>
          <w:divBdr>
            <w:top w:val="none" w:sz="0" w:space="0" w:color="auto"/>
            <w:left w:val="none" w:sz="0" w:space="0" w:color="auto"/>
            <w:bottom w:val="none" w:sz="0" w:space="0" w:color="auto"/>
            <w:right w:val="none" w:sz="0" w:space="0" w:color="auto"/>
          </w:divBdr>
          <w:divsChild>
            <w:div w:id="696006928">
              <w:marLeft w:val="0"/>
              <w:marRight w:val="0"/>
              <w:marTop w:val="0"/>
              <w:marBottom w:val="0"/>
              <w:divBdr>
                <w:top w:val="none" w:sz="0" w:space="0" w:color="auto"/>
                <w:left w:val="none" w:sz="0" w:space="0" w:color="auto"/>
                <w:bottom w:val="none" w:sz="0" w:space="0" w:color="auto"/>
                <w:right w:val="none" w:sz="0" w:space="0" w:color="auto"/>
              </w:divBdr>
            </w:div>
          </w:divsChild>
        </w:div>
        <w:div w:id="422412201">
          <w:marLeft w:val="360"/>
          <w:marRight w:val="0"/>
          <w:marTop w:val="0"/>
          <w:marBottom w:val="72"/>
          <w:divBdr>
            <w:top w:val="none" w:sz="0" w:space="0" w:color="auto"/>
            <w:left w:val="none" w:sz="0" w:space="0" w:color="auto"/>
            <w:bottom w:val="none" w:sz="0" w:space="0" w:color="auto"/>
            <w:right w:val="none" w:sz="0" w:space="0" w:color="auto"/>
          </w:divBdr>
          <w:divsChild>
            <w:div w:id="159096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937">
      <w:bodyDiv w:val="1"/>
      <w:marLeft w:val="0"/>
      <w:marRight w:val="0"/>
      <w:marTop w:val="0"/>
      <w:marBottom w:val="0"/>
      <w:divBdr>
        <w:top w:val="none" w:sz="0" w:space="0" w:color="auto"/>
        <w:left w:val="none" w:sz="0" w:space="0" w:color="auto"/>
        <w:bottom w:val="none" w:sz="0" w:space="0" w:color="auto"/>
        <w:right w:val="none" w:sz="0" w:space="0" w:color="auto"/>
      </w:divBdr>
    </w:div>
    <w:div w:id="672996673">
      <w:bodyDiv w:val="1"/>
      <w:marLeft w:val="0"/>
      <w:marRight w:val="0"/>
      <w:marTop w:val="0"/>
      <w:marBottom w:val="0"/>
      <w:divBdr>
        <w:top w:val="none" w:sz="0" w:space="0" w:color="auto"/>
        <w:left w:val="none" w:sz="0" w:space="0" w:color="auto"/>
        <w:bottom w:val="none" w:sz="0" w:space="0" w:color="auto"/>
        <w:right w:val="none" w:sz="0" w:space="0" w:color="auto"/>
      </w:divBdr>
      <w:divsChild>
        <w:div w:id="1079400724">
          <w:marLeft w:val="360"/>
          <w:marRight w:val="0"/>
          <w:marTop w:val="72"/>
          <w:marBottom w:val="72"/>
          <w:divBdr>
            <w:top w:val="none" w:sz="0" w:space="0" w:color="auto"/>
            <w:left w:val="none" w:sz="0" w:space="0" w:color="auto"/>
            <w:bottom w:val="none" w:sz="0" w:space="0" w:color="auto"/>
            <w:right w:val="none" w:sz="0" w:space="0" w:color="auto"/>
          </w:divBdr>
          <w:divsChild>
            <w:div w:id="514921859">
              <w:marLeft w:val="0"/>
              <w:marRight w:val="0"/>
              <w:marTop w:val="0"/>
              <w:marBottom w:val="0"/>
              <w:divBdr>
                <w:top w:val="none" w:sz="0" w:space="0" w:color="auto"/>
                <w:left w:val="none" w:sz="0" w:space="0" w:color="auto"/>
                <w:bottom w:val="none" w:sz="0" w:space="0" w:color="auto"/>
                <w:right w:val="none" w:sz="0" w:space="0" w:color="auto"/>
              </w:divBdr>
            </w:div>
          </w:divsChild>
        </w:div>
        <w:div w:id="1250117848">
          <w:marLeft w:val="360"/>
          <w:marRight w:val="0"/>
          <w:marTop w:val="0"/>
          <w:marBottom w:val="72"/>
          <w:divBdr>
            <w:top w:val="none" w:sz="0" w:space="0" w:color="auto"/>
            <w:left w:val="none" w:sz="0" w:space="0" w:color="auto"/>
            <w:bottom w:val="none" w:sz="0" w:space="0" w:color="auto"/>
            <w:right w:val="none" w:sz="0" w:space="0" w:color="auto"/>
          </w:divBdr>
          <w:divsChild>
            <w:div w:id="183507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96560">
      <w:bodyDiv w:val="1"/>
      <w:marLeft w:val="0"/>
      <w:marRight w:val="0"/>
      <w:marTop w:val="0"/>
      <w:marBottom w:val="0"/>
      <w:divBdr>
        <w:top w:val="none" w:sz="0" w:space="0" w:color="auto"/>
        <w:left w:val="none" w:sz="0" w:space="0" w:color="auto"/>
        <w:bottom w:val="none" w:sz="0" w:space="0" w:color="auto"/>
        <w:right w:val="none" w:sz="0" w:space="0" w:color="auto"/>
      </w:divBdr>
    </w:div>
    <w:div w:id="784425701">
      <w:bodyDiv w:val="1"/>
      <w:marLeft w:val="0"/>
      <w:marRight w:val="0"/>
      <w:marTop w:val="0"/>
      <w:marBottom w:val="0"/>
      <w:divBdr>
        <w:top w:val="none" w:sz="0" w:space="0" w:color="auto"/>
        <w:left w:val="none" w:sz="0" w:space="0" w:color="auto"/>
        <w:bottom w:val="none" w:sz="0" w:space="0" w:color="auto"/>
        <w:right w:val="none" w:sz="0" w:space="0" w:color="auto"/>
      </w:divBdr>
      <w:divsChild>
        <w:div w:id="744961418">
          <w:marLeft w:val="0"/>
          <w:marRight w:val="0"/>
          <w:marTop w:val="105"/>
          <w:marBottom w:val="0"/>
          <w:divBdr>
            <w:top w:val="none" w:sz="0" w:space="0" w:color="auto"/>
            <w:left w:val="none" w:sz="0" w:space="0" w:color="auto"/>
            <w:bottom w:val="none" w:sz="0" w:space="0" w:color="auto"/>
            <w:right w:val="none" w:sz="0" w:space="0" w:color="auto"/>
          </w:divBdr>
        </w:div>
        <w:div w:id="346101875">
          <w:marLeft w:val="600"/>
          <w:marRight w:val="0"/>
          <w:marTop w:val="0"/>
          <w:marBottom w:val="0"/>
          <w:divBdr>
            <w:top w:val="none" w:sz="0" w:space="0" w:color="auto"/>
            <w:left w:val="none" w:sz="0" w:space="0" w:color="auto"/>
            <w:bottom w:val="none" w:sz="0" w:space="0" w:color="auto"/>
            <w:right w:val="none" w:sz="0" w:space="0" w:color="auto"/>
          </w:divBdr>
        </w:div>
        <w:div w:id="2110270216">
          <w:marLeft w:val="600"/>
          <w:marRight w:val="0"/>
          <w:marTop w:val="0"/>
          <w:marBottom w:val="0"/>
          <w:divBdr>
            <w:top w:val="none" w:sz="0" w:space="0" w:color="auto"/>
            <w:left w:val="none" w:sz="0" w:space="0" w:color="auto"/>
            <w:bottom w:val="none" w:sz="0" w:space="0" w:color="auto"/>
            <w:right w:val="none" w:sz="0" w:space="0" w:color="auto"/>
          </w:divBdr>
        </w:div>
        <w:div w:id="1761831738">
          <w:marLeft w:val="600"/>
          <w:marRight w:val="0"/>
          <w:marTop w:val="0"/>
          <w:marBottom w:val="0"/>
          <w:divBdr>
            <w:top w:val="none" w:sz="0" w:space="0" w:color="auto"/>
            <w:left w:val="none" w:sz="0" w:space="0" w:color="auto"/>
            <w:bottom w:val="none" w:sz="0" w:space="0" w:color="auto"/>
            <w:right w:val="none" w:sz="0" w:space="0" w:color="auto"/>
          </w:divBdr>
        </w:div>
      </w:divsChild>
    </w:div>
    <w:div w:id="900096847">
      <w:bodyDiv w:val="1"/>
      <w:marLeft w:val="0"/>
      <w:marRight w:val="0"/>
      <w:marTop w:val="0"/>
      <w:marBottom w:val="0"/>
      <w:divBdr>
        <w:top w:val="none" w:sz="0" w:space="0" w:color="auto"/>
        <w:left w:val="none" w:sz="0" w:space="0" w:color="auto"/>
        <w:bottom w:val="none" w:sz="0" w:space="0" w:color="auto"/>
        <w:right w:val="none" w:sz="0" w:space="0" w:color="auto"/>
      </w:divBdr>
    </w:div>
    <w:div w:id="1163279880">
      <w:bodyDiv w:val="1"/>
      <w:marLeft w:val="0"/>
      <w:marRight w:val="0"/>
      <w:marTop w:val="0"/>
      <w:marBottom w:val="0"/>
      <w:divBdr>
        <w:top w:val="none" w:sz="0" w:space="0" w:color="auto"/>
        <w:left w:val="none" w:sz="0" w:space="0" w:color="auto"/>
        <w:bottom w:val="none" w:sz="0" w:space="0" w:color="auto"/>
        <w:right w:val="none" w:sz="0" w:space="0" w:color="auto"/>
      </w:divBdr>
      <w:divsChild>
        <w:div w:id="723943165">
          <w:marLeft w:val="360"/>
          <w:marRight w:val="0"/>
          <w:marTop w:val="72"/>
          <w:marBottom w:val="72"/>
          <w:divBdr>
            <w:top w:val="none" w:sz="0" w:space="0" w:color="auto"/>
            <w:left w:val="none" w:sz="0" w:space="0" w:color="auto"/>
            <w:bottom w:val="none" w:sz="0" w:space="0" w:color="auto"/>
            <w:right w:val="none" w:sz="0" w:space="0" w:color="auto"/>
          </w:divBdr>
          <w:divsChild>
            <w:div w:id="690034711">
              <w:marLeft w:val="0"/>
              <w:marRight w:val="0"/>
              <w:marTop w:val="0"/>
              <w:marBottom w:val="0"/>
              <w:divBdr>
                <w:top w:val="none" w:sz="0" w:space="0" w:color="auto"/>
                <w:left w:val="none" w:sz="0" w:space="0" w:color="auto"/>
                <w:bottom w:val="none" w:sz="0" w:space="0" w:color="auto"/>
                <w:right w:val="none" w:sz="0" w:space="0" w:color="auto"/>
              </w:divBdr>
            </w:div>
          </w:divsChild>
        </w:div>
        <w:div w:id="1642731373">
          <w:marLeft w:val="360"/>
          <w:marRight w:val="0"/>
          <w:marTop w:val="0"/>
          <w:marBottom w:val="72"/>
          <w:divBdr>
            <w:top w:val="none" w:sz="0" w:space="0" w:color="auto"/>
            <w:left w:val="none" w:sz="0" w:space="0" w:color="auto"/>
            <w:bottom w:val="none" w:sz="0" w:space="0" w:color="auto"/>
            <w:right w:val="none" w:sz="0" w:space="0" w:color="auto"/>
          </w:divBdr>
          <w:divsChild>
            <w:div w:id="1671131380">
              <w:marLeft w:val="0"/>
              <w:marRight w:val="0"/>
              <w:marTop w:val="0"/>
              <w:marBottom w:val="0"/>
              <w:divBdr>
                <w:top w:val="none" w:sz="0" w:space="0" w:color="auto"/>
                <w:left w:val="none" w:sz="0" w:space="0" w:color="auto"/>
                <w:bottom w:val="none" w:sz="0" w:space="0" w:color="auto"/>
                <w:right w:val="none" w:sz="0" w:space="0" w:color="auto"/>
              </w:divBdr>
            </w:div>
          </w:divsChild>
        </w:div>
        <w:div w:id="527566711">
          <w:marLeft w:val="360"/>
          <w:marRight w:val="0"/>
          <w:marTop w:val="0"/>
          <w:marBottom w:val="72"/>
          <w:divBdr>
            <w:top w:val="none" w:sz="0" w:space="0" w:color="auto"/>
            <w:left w:val="none" w:sz="0" w:space="0" w:color="auto"/>
            <w:bottom w:val="none" w:sz="0" w:space="0" w:color="auto"/>
            <w:right w:val="none" w:sz="0" w:space="0" w:color="auto"/>
          </w:divBdr>
          <w:divsChild>
            <w:div w:id="1038628118">
              <w:marLeft w:val="0"/>
              <w:marRight w:val="0"/>
              <w:marTop w:val="0"/>
              <w:marBottom w:val="0"/>
              <w:divBdr>
                <w:top w:val="none" w:sz="0" w:space="0" w:color="auto"/>
                <w:left w:val="none" w:sz="0" w:space="0" w:color="auto"/>
                <w:bottom w:val="none" w:sz="0" w:space="0" w:color="auto"/>
                <w:right w:val="none" w:sz="0" w:space="0" w:color="auto"/>
              </w:divBdr>
            </w:div>
          </w:divsChild>
        </w:div>
        <w:div w:id="13658927">
          <w:marLeft w:val="360"/>
          <w:marRight w:val="0"/>
          <w:marTop w:val="0"/>
          <w:marBottom w:val="72"/>
          <w:divBdr>
            <w:top w:val="none" w:sz="0" w:space="0" w:color="auto"/>
            <w:left w:val="none" w:sz="0" w:space="0" w:color="auto"/>
            <w:bottom w:val="none" w:sz="0" w:space="0" w:color="auto"/>
            <w:right w:val="none" w:sz="0" w:space="0" w:color="auto"/>
          </w:divBdr>
          <w:divsChild>
            <w:div w:id="1748918849">
              <w:marLeft w:val="0"/>
              <w:marRight w:val="0"/>
              <w:marTop w:val="0"/>
              <w:marBottom w:val="0"/>
              <w:divBdr>
                <w:top w:val="none" w:sz="0" w:space="0" w:color="auto"/>
                <w:left w:val="none" w:sz="0" w:space="0" w:color="auto"/>
                <w:bottom w:val="none" w:sz="0" w:space="0" w:color="auto"/>
                <w:right w:val="none" w:sz="0" w:space="0" w:color="auto"/>
              </w:divBdr>
            </w:div>
          </w:divsChild>
        </w:div>
        <w:div w:id="1419324188">
          <w:marLeft w:val="360"/>
          <w:marRight w:val="0"/>
          <w:marTop w:val="0"/>
          <w:marBottom w:val="72"/>
          <w:divBdr>
            <w:top w:val="none" w:sz="0" w:space="0" w:color="auto"/>
            <w:left w:val="none" w:sz="0" w:space="0" w:color="auto"/>
            <w:bottom w:val="none" w:sz="0" w:space="0" w:color="auto"/>
            <w:right w:val="none" w:sz="0" w:space="0" w:color="auto"/>
          </w:divBdr>
          <w:divsChild>
            <w:div w:id="592711266">
              <w:marLeft w:val="0"/>
              <w:marRight w:val="0"/>
              <w:marTop w:val="0"/>
              <w:marBottom w:val="0"/>
              <w:divBdr>
                <w:top w:val="none" w:sz="0" w:space="0" w:color="auto"/>
                <w:left w:val="none" w:sz="0" w:space="0" w:color="auto"/>
                <w:bottom w:val="none" w:sz="0" w:space="0" w:color="auto"/>
                <w:right w:val="none" w:sz="0" w:space="0" w:color="auto"/>
              </w:divBdr>
            </w:div>
          </w:divsChild>
        </w:div>
        <w:div w:id="47384963">
          <w:marLeft w:val="360"/>
          <w:marRight w:val="0"/>
          <w:marTop w:val="0"/>
          <w:marBottom w:val="72"/>
          <w:divBdr>
            <w:top w:val="none" w:sz="0" w:space="0" w:color="auto"/>
            <w:left w:val="none" w:sz="0" w:space="0" w:color="auto"/>
            <w:bottom w:val="none" w:sz="0" w:space="0" w:color="auto"/>
            <w:right w:val="none" w:sz="0" w:space="0" w:color="auto"/>
          </w:divBdr>
          <w:divsChild>
            <w:div w:id="2001081032">
              <w:marLeft w:val="0"/>
              <w:marRight w:val="0"/>
              <w:marTop w:val="0"/>
              <w:marBottom w:val="0"/>
              <w:divBdr>
                <w:top w:val="none" w:sz="0" w:space="0" w:color="auto"/>
                <w:left w:val="none" w:sz="0" w:space="0" w:color="auto"/>
                <w:bottom w:val="none" w:sz="0" w:space="0" w:color="auto"/>
                <w:right w:val="none" w:sz="0" w:space="0" w:color="auto"/>
              </w:divBdr>
            </w:div>
          </w:divsChild>
        </w:div>
        <w:div w:id="1078556117">
          <w:marLeft w:val="360"/>
          <w:marRight w:val="0"/>
          <w:marTop w:val="0"/>
          <w:marBottom w:val="72"/>
          <w:divBdr>
            <w:top w:val="none" w:sz="0" w:space="0" w:color="auto"/>
            <w:left w:val="none" w:sz="0" w:space="0" w:color="auto"/>
            <w:bottom w:val="none" w:sz="0" w:space="0" w:color="auto"/>
            <w:right w:val="none" w:sz="0" w:space="0" w:color="auto"/>
          </w:divBdr>
          <w:divsChild>
            <w:div w:id="2130851305">
              <w:marLeft w:val="0"/>
              <w:marRight w:val="0"/>
              <w:marTop w:val="0"/>
              <w:marBottom w:val="0"/>
              <w:divBdr>
                <w:top w:val="none" w:sz="0" w:space="0" w:color="auto"/>
                <w:left w:val="none" w:sz="0" w:space="0" w:color="auto"/>
                <w:bottom w:val="none" w:sz="0" w:space="0" w:color="auto"/>
                <w:right w:val="none" w:sz="0" w:space="0" w:color="auto"/>
              </w:divBdr>
            </w:div>
          </w:divsChild>
        </w:div>
        <w:div w:id="564799584">
          <w:marLeft w:val="360"/>
          <w:marRight w:val="0"/>
          <w:marTop w:val="0"/>
          <w:marBottom w:val="72"/>
          <w:divBdr>
            <w:top w:val="none" w:sz="0" w:space="0" w:color="auto"/>
            <w:left w:val="none" w:sz="0" w:space="0" w:color="auto"/>
            <w:bottom w:val="none" w:sz="0" w:space="0" w:color="auto"/>
            <w:right w:val="none" w:sz="0" w:space="0" w:color="auto"/>
          </w:divBdr>
          <w:divsChild>
            <w:div w:id="169565922">
              <w:marLeft w:val="0"/>
              <w:marRight w:val="0"/>
              <w:marTop w:val="0"/>
              <w:marBottom w:val="0"/>
              <w:divBdr>
                <w:top w:val="none" w:sz="0" w:space="0" w:color="auto"/>
                <w:left w:val="none" w:sz="0" w:space="0" w:color="auto"/>
                <w:bottom w:val="none" w:sz="0" w:space="0" w:color="auto"/>
                <w:right w:val="none" w:sz="0" w:space="0" w:color="auto"/>
              </w:divBdr>
            </w:div>
          </w:divsChild>
        </w:div>
        <w:div w:id="494801275">
          <w:marLeft w:val="360"/>
          <w:marRight w:val="0"/>
          <w:marTop w:val="0"/>
          <w:marBottom w:val="72"/>
          <w:divBdr>
            <w:top w:val="none" w:sz="0" w:space="0" w:color="auto"/>
            <w:left w:val="none" w:sz="0" w:space="0" w:color="auto"/>
            <w:bottom w:val="none" w:sz="0" w:space="0" w:color="auto"/>
            <w:right w:val="none" w:sz="0" w:space="0" w:color="auto"/>
          </w:divBdr>
          <w:divsChild>
            <w:div w:id="2026513341">
              <w:marLeft w:val="0"/>
              <w:marRight w:val="0"/>
              <w:marTop w:val="0"/>
              <w:marBottom w:val="0"/>
              <w:divBdr>
                <w:top w:val="none" w:sz="0" w:space="0" w:color="auto"/>
                <w:left w:val="none" w:sz="0" w:space="0" w:color="auto"/>
                <w:bottom w:val="none" w:sz="0" w:space="0" w:color="auto"/>
                <w:right w:val="none" w:sz="0" w:space="0" w:color="auto"/>
              </w:divBdr>
            </w:div>
          </w:divsChild>
        </w:div>
        <w:div w:id="1468666755">
          <w:marLeft w:val="360"/>
          <w:marRight w:val="0"/>
          <w:marTop w:val="0"/>
          <w:marBottom w:val="72"/>
          <w:divBdr>
            <w:top w:val="none" w:sz="0" w:space="0" w:color="auto"/>
            <w:left w:val="none" w:sz="0" w:space="0" w:color="auto"/>
            <w:bottom w:val="none" w:sz="0" w:space="0" w:color="auto"/>
            <w:right w:val="none" w:sz="0" w:space="0" w:color="auto"/>
          </w:divBdr>
          <w:divsChild>
            <w:div w:id="903954469">
              <w:marLeft w:val="0"/>
              <w:marRight w:val="0"/>
              <w:marTop w:val="0"/>
              <w:marBottom w:val="0"/>
              <w:divBdr>
                <w:top w:val="none" w:sz="0" w:space="0" w:color="auto"/>
                <w:left w:val="none" w:sz="0" w:space="0" w:color="auto"/>
                <w:bottom w:val="none" w:sz="0" w:space="0" w:color="auto"/>
                <w:right w:val="none" w:sz="0" w:space="0" w:color="auto"/>
              </w:divBdr>
            </w:div>
          </w:divsChild>
        </w:div>
        <w:div w:id="93594348">
          <w:marLeft w:val="360"/>
          <w:marRight w:val="0"/>
          <w:marTop w:val="0"/>
          <w:marBottom w:val="72"/>
          <w:divBdr>
            <w:top w:val="none" w:sz="0" w:space="0" w:color="auto"/>
            <w:left w:val="none" w:sz="0" w:space="0" w:color="auto"/>
            <w:bottom w:val="none" w:sz="0" w:space="0" w:color="auto"/>
            <w:right w:val="none" w:sz="0" w:space="0" w:color="auto"/>
          </w:divBdr>
          <w:divsChild>
            <w:div w:id="175509709">
              <w:marLeft w:val="0"/>
              <w:marRight w:val="0"/>
              <w:marTop w:val="0"/>
              <w:marBottom w:val="0"/>
              <w:divBdr>
                <w:top w:val="none" w:sz="0" w:space="0" w:color="auto"/>
                <w:left w:val="none" w:sz="0" w:space="0" w:color="auto"/>
                <w:bottom w:val="none" w:sz="0" w:space="0" w:color="auto"/>
                <w:right w:val="none" w:sz="0" w:space="0" w:color="auto"/>
              </w:divBdr>
            </w:div>
          </w:divsChild>
        </w:div>
        <w:div w:id="1205413012">
          <w:marLeft w:val="360"/>
          <w:marRight w:val="0"/>
          <w:marTop w:val="0"/>
          <w:marBottom w:val="72"/>
          <w:divBdr>
            <w:top w:val="none" w:sz="0" w:space="0" w:color="auto"/>
            <w:left w:val="none" w:sz="0" w:space="0" w:color="auto"/>
            <w:bottom w:val="none" w:sz="0" w:space="0" w:color="auto"/>
            <w:right w:val="none" w:sz="0" w:space="0" w:color="auto"/>
          </w:divBdr>
          <w:divsChild>
            <w:div w:id="1345939438">
              <w:marLeft w:val="0"/>
              <w:marRight w:val="0"/>
              <w:marTop w:val="0"/>
              <w:marBottom w:val="0"/>
              <w:divBdr>
                <w:top w:val="none" w:sz="0" w:space="0" w:color="auto"/>
                <w:left w:val="none" w:sz="0" w:space="0" w:color="auto"/>
                <w:bottom w:val="none" w:sz="0" w:space="0" w:color="auto"/>
                <w:right w:val="none" w:sz="0" w:space="0" w:color="auto"/>
              </w:divBdr>
            </w:div>
          </w:divsChild>
        </w:div>
        <w:div w:id="1447693186">
          <w:marLeft w:val="360"/>
          <w:marRight w:val="0"/>
          <w:marTop w:val="0"/>
          <w:marBottom w:val="72"/>
          <w:divBdr>
            <w:top w:val="none" w:sz="0" w:space="0" w:color="auto"/>
            <w:left w:val="none" w:sz="0" w:space="0" w:color="auto"/>
            <w:bottom w:val="none" w:sz="0" w:space="0" w:color="auto"/>
            <w:right w:val="none" w:sz="0" w:space="0" w:color="auto"/>
          </w:divBdr>
          <w:divsChild>
            <w:div w:id="1345480390">
              <w:marLeft w:val="0"/>
              <w:marRight w:val="0"/>
              <w:marTop w:val="0"/>
              <w:marBottom w:val="0"/>
              <w:divBdr>
                <w:top w:val="none" w:sz="0" w:space="0" w:color="auto"/>
                <w:left w:val="none" w:sz="0" w:space="0" w:color="auto"/>
                <w:bottom w:val="none" w:sz="0" w:space="0" w:color="auto"/>
                <w:right w:val="none" w:sz="0" w:space="0" w:color="auto"/>
              </w:divBdr>
            </w:div>
          </w:divsChild>
        </w:div>
        <w:div w:id="804859299">
          <w:marLeft w:val="360"/>
          <w:marRight w:val="0"/>
          <w:marTop w:val="0"/>
          <w:marBottom w:val="72"/>
          <w:divBdr>
            <w:top w:val="none" w:sz="0" w:space="0" w:color="auto"/>
            <w:left w:val="none" w:sz="0" w:space="0" w:color="auto"/>
            <w:bottom w:val="none" w:sz="0" w:space="0" w:color="auto"/>
            <w:right w:val="none" w:sz="0" w:space="0" w:color="auto"/>
          </w:divBdr>
          <w:divsChild>
            <w:div w:id="2127194007">
              <w:marLeft w:val="0"/>
              <w:marRight w:val="0"/>
              <w:marTop w:val="0"/>
              <w:marBottom w:val="0"/>
              <w:divBdr>
                <w:top w:val="none" w:sz="0" w:space="0" w:color="auto"/>
                <w:left w:val="none" w:sz="0" w:space="0" w:color="auto"/>
                <w:bottom w:val="none" w:sz="0" w:space="0" w:color="auto"/>
                <w:right w:val="none" w:sz="0" w:space="0" w:color="auto"/>
              </w:divBdr>
            </w:div>
          </w:divsChild>
        </w:div>
        <w:div w:id="159203892">
          <w:marLeft w:val="360"/>
          <w:marRight w:val="0"/>
          <w:marTop w:val="0"/>
          <w:marBottom w:val="72"/>
          <w:divBdr>
            <w:top w:val="none" w:sz="0" w:space="0" w:color="auto"/>
            <w:left w:val="none" w:sz="0" w:space="0" w:color="auto"/>
            <w:bottom w:val="none" w:sz="0" w:space="0" w:color="auto"/>
            <w:right w:val="none" w:sz="0" w:space="0" w:color="auto"/>
          </w:divBdr>
          <w:divsChild>
            <w:div w:id="1604343948">
              <w:marLeft w:val="0"/>
              <w:marRight w:val="0"/>
              <w:marTop w:val="0"/>
              <w:marBottom w:val="0"/>
              <w:divBdr>
                <w:top w:val="none" w:sz="0" w:space="0" w:color="auto"/>
                <w:left w:val="none" w:sz="0" w:space="0" w:color="auto"/>
                <w:bottom w:val="none" w:sz="0" w:space="0" w:color="auto"/>
                <w:right w:val="none" w:sz="0" w:space="0" w:color="auto"/>
              </w:divBdr>
            </w:div>
          </w:divsChild>
        </w:div>
        <w:div w:id="1317151933">
          <w:marLeft w:val="360"/>
          <w:marRight w:val="0"/>
          <w:marTop w:val="0"/>
          <w:marBottom w:val="72"/>
          <w:divBdr>
            <w:top w:val="none" w:sz="0" w:space="0" w:color="auto"/>
            <w:left w:val="none" w:sz="0" w:space="0" w:color="auto"/>
            <w:bottom w:val="none" w:sz="0" w:space="0" w:color="auto"/>
            <w:right w:val="none" w:sz="0" w:space="0" w:color="auto"/>
          </w:divBdr>
          <w:divsChild>
            <w:div w:id="1414280721">
              <w:marLeft w:val="0"/>
              <w:marRight w:val="0"/>
              <w:marTop w:val="0"/>
              <w:marBottom w:val="0"/>
              <w:divBdr>
                <w:top w:val="none" w:sz="0" w:space="0" w:color="auto"/>
                <w:left w:val="none" w:sz="0" w:space="0" w:color="auto"/>
                <w:bottom w:val="none" w:sz="0" w:space="0" w:color="auto"/>
                <w:right w:val="none" w:sz="0" w:space="0" w:color="auto"/>
              </w:divBdr>
            </w:div>
          </w:divsChild>
        </w:div>
        <w:div w:id="833834878">
          <w:marLeft w:val="360"/>
          <w:marRight w:val="0"/>
          <w:marTop w:val="0"/>
          <w:marBottom w:val="72"/>
          <w:divBdr>
            <w:top w:val="none" w:sz="0" w:space="0" w:color="auto"/>
            <w:left w:val="none" w:sz="0" w:space="0" w:color="auto"/>
            <w:bottom w:val="none" w:sz="0" w:space="0" w:color="auto"/>
            <w:right w:val="none" w:sz="0" w:space="0" w:color="auto"/>
          </w:divBdr>
          <w:divsChild>
            <w:div w:id="192368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88752">
      <w:bodyDiv w:val="1"/>
      <w:marLeft w:val="0"/>
      <w:marRight w:val="0"/>
      <w:marTop w:val="0"/>
      <w:marBottom w:val="0"/>
      <w:divBdr>
        <w:top w:val="none" w:sz="0" w:space="0" w:color="auto"/>
        <w:left w:val="none" w:sz="0" w:space="0" w:color="auto"/>
        <w:bottom w:val="none" w:sz="0" w:space="0" w:color="auto"/>
        <w:right w:val="none" w:sz="0" w:space="0" w:color="auto"/>
      </w:divBdr>
      <w:divsChild>
        <w:div w:id="444233021">
          <w:marLeft w:val="0"/>
          <w:marRight w:val="0"/>
          <w:marTop w:val="0"/>
          <w:marBottom w:val="0"/>
          <w:divBdr>
            <w:top w:val="none" w:sz="0" w:space="0" w:color="auto"/>
            <w:left w:val="none" w:sz="0" w:space="0" w:color="auto"/>
            <w:bottom w:val="none" w:sz="0" w:space="0" w:color="auto"/>
            <w:right w:val="none" w:sz="0" w:space="0" w:color="auto"/>
          </w:divBdr>
          <w:divsChild>
            <w:div w:id="2136556926">
              <w:marLeft w:val="0"/>
              <w:marRight w:val="0"/>
              <w:marTop w:val="0"/>
              <w:marBottom w:val="0"/>
              <w:divBdr>
                <w:top w:val="none" w:sz="0" w:space="0" w:color="auto"/>
                <w:left w:val="none" w:sz="0" w:space="0" w:color="auto"/>
                <w:bottom w:val="none" w:sz="0" w:space="0" w:color="auto"/>
                <w:right w:val="none" w:sz="0" w:space="0" w:color="auto"/>
              </w:divBdr>
              <w:divsChild>
                <w:div w:id="603919228">
                  <w:marLeft w:val="0"/>
                  <w:marRight w:val="0"/>
                  <w:marTop w:val="0"/>
                  <w:marBottom w:val="0"/>
                  <w:divBdr>
                    <w:top w:val="none" w:sz="0" w:space="0" w:color="auto"/>
                    <w:left w:val="none" w:sz="0" w:space="0" w:color="auto"/>
                    <w:bottom w:val="none" w:sz="0" w:space="0" w:color="auto"/>
                    <w:right w:val="none" w:sz="0" w:space="0" w:color="auto"/>
                  </w:divBdr>
                  <w:divsChild>
                    <w:div w:id="765342217">
                      <w:marLeft w:val="0"/>
                      <w:marRight w:val="0"/>
                      <w:marTop w:val="0"/>
                      <w:marBottom w:val="0"/>
                      <w:divBdr>
                        <w:top w:val="none" w:sz="0" w:space="0" w:color="auto"/>
                        <w:left w:val="none" w:sz="0" w:space="0" w:color="auto"/>
                        <w:bottom w:val="none" w:sz="0" w:space="0" w:color="auto"/>
                        <w:right w:val="none" w:sz="0" w:space="0" w:color="auto"/>
                      </w:divBdr>
                      <w:divsChild>
                        <w:div w:id="178942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27289">
          <w:marLeft w:val="0"/>
          <w:marRight w:val="0"/>
          <w:marTop w:val="0"/>
          <w:marBottom w:val="0"/>
          <w:divBdr>
            <w:top w:val="none" w:sz="0" w:space="0" w:color="auto"/>
            <w:left w:val="none" w:sz="0" w:space="0" w:color="auto"/>
            <w:bottom w:val="none" w:sz="0" w:space="0" w:color="auto"/>
            <w:right w:val="none" w:sz="0" w:space="0" w:color="auto"/>
          </w:divBdr>
          <w:divsChild>
            <w:div w:id="396249661">
              <w:marLeft w:val="0"/>
              <w:marRight w:val="0"/>
              <w:marTop w:val="0"/>
              <w:marBottom w:val="0"/>
              <w:divBdr>
                <w:top w:val="none" w:sz="0" w:space="0" w:color="auto"/>
                <w:left w:val="none" w:sz="0" w:space="0" w:color="auto"/>
                <w:bottom w:val="none" w:sz="0" w:space="0" w:color="auto"/>
                <w:right w:val="none" w:sz="0" w:space="0" w:color="auto"/>
              </w:divBdr>
              <w:divsChild>
                <w:div w:id="603028616">
                  <w:marLeft w:val="0"/>
                  <w:marRight w:val="0"/>
                  <w:marTop w:val="0"/>
                  <w:marBottom w:val="0"/>
                  <w:divBdr>
                    <w:top w:val="none" w:sz="0" w:space="0" w:color="auto"/>
                    <w:left w:val="none" w:sz="0" w:space="0" w:color="auto"/>
                    <w:bottom w:val="none" w:sz="0" w:space="0" w:color="auto"/>
                    <w:right w:val="none" w:sz="0" w:space="0" w:color="auto"/>
                  </w:divBdr>
                  <w:divsChild>
                    <w:div w:id="1460224292">
                      <w:marLeft w:val="0"/>
                      <w:marRight w:val="0"/>
                      <w:marTop w:val="0"/>
                      <w:marBottom w:val="0"/>
                      <w:divBdr>
                        <w:top w:val="none" w:sz="0" w:space="0" w:color="auto"/>
                        <w:left w:val="none" w:sz="0" w:space="0" w:color="auto"/>
                        <w:bottom w:val="none" w:sz="0" w:space="0" w:color="auto"/>
                        <w:right w:val="none" w:sz="0" w:space="0" w:color="auto"/>
                      </w:divBdr>
                      <w:divsChild>
                        <w:div w:id="19606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531769">
          <w:marLeft w:val="0"/>
          <w:marRight w:val="0"/>
          <w:marTop w:val="0"/>
          <w:marBottom w:val="0"/>
          <w:divBdr>
            <w:top w:val="none" w:sz="0" w:space="0" w:color="auto"/>
            <w:left w:val="none" w:sz="0" w:space="0" w:color="auto"/>
            <w:bottom w:val="none" w:sz="0" w:space="0" w:color="auto"/>
            <w:right w:val="none" w:sz="0" w:space="0" w:color="auto"/>
          </w:divBdr>
          <w:divsChild>
            <w:div w:id="468859048">
              <w:marLeft w:val="0"/>
              <w:marRight w:val="0"/>
              <w:marTop w:val="0"/>
              <w:marBottom w:val="0"/>
              <w:divBdr>
                <w:top w:val="none" w:sz="0" w:space="0" w:color="auto"/>
                <w:left w:val="none" w:sz="0" w:space="0" w:color="auto"/>
                <w:bottom w:val="none" w:sz="0" w:space="0" w:color="auto"/>
                <w:right w:val="none" w:sz="0" w:space="0" w:color="auto"/>
              </w:divBdr>
              <w:divsChild>
                <w:div w:id="968973135">
                  <w:marLeft w:val="0"/>
                  <w:marRight w:val="0"/>
                  <w:marTop w:val="0"/>
                  <w:marBottom w:val="0"/>
                  <w:divBdr>
                    <w:top w:val="none" w:sz="0" w:space="0" w:color="auto"/>
                    <w:left w:val="none" w:sz="0" w:space="0" w:color="auto"/>
                    <w:bottom w:val="none" w:sz="0" w:space="0" w:color="auto"/>
                    <w:right w:val="none" w:sz="0" w:space="0" w:color="auto"/>
                  </w:divBdr>
                  <w:divsChild>
                    <w:div w:id="116488018">
                      <w:marLeft w:val="0"/>
                      <w:marRight w:val="0"/>
                      <w:marTop w:val="0"/>
                      <w:marBottom w:val="0"/>
                      <w:divBdr>
                        <w:top w:val="none" w:sz="0" w:space="0" w:color="auto"/>
                        <w:left w:val="none" w:sz="0" w:space="0" w:color="auto"/>
                        <w:bottom w:val="none" w:sz="0" w:space="0" w:color="auto"/>
                        <w:right w:val="none" w:sz="0" w:space="0" w:color="auto"/>
                      </w:divBdr>
                      <w:divsChild>
                        <w:div w:id="367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85082">
          <w:marLeft w:val="0"/>
          <w:marRight w:val="0"/>
          <w:marTop w:val="0"/>
          <w:marBottom w:val="0"/>
          <w:divBdr>
            <w:top w:val="none" w:sz="0" w:space="0" w:color="auto"/>
            <w:left w:val="none" w:sz="0" w:space="0" w:color="auto"/>
            <w:bottom w:val="none" w:sz="0" w:space="0" w:color="auto"/>
            <w:right w:val="none" w:sz="0" w:space="0" w:color="auto"/>
          </w:divBdr>
          <w:divsChild>
            <w:div w:id="1178933851">
              <w:marLeft w:val="0"/>
              <w:marRight w:val="0"/>
              <w:marTop w:val="0"/>
              <w:marBottom w:val="0"/>
              <w:divBdr>
                <w:top w:val="none" w:sz="0" w:space="0" w:color="auto"/>
                <w:left w:val="none" w:sz="0" w:space="0" w:color="auto"/>
                <w:bottom w:val="none" w:sz="0" w:space="0" w:color="auto"/>
                <w:right w:val="none" w:sz="0" w:space="0" w:color="auto"/>
              </w:divBdr>
              <w:divsChild>
                <w:div w:id="1178696591">
                  <w:marLeft w:val="0"/>
                  <w:marRight w:val="0"/>
                  <w:marTop w:val="0"/>
                  <w:marBottom w:val="0"/>
                  <w:divBdr>
                    <w:top w:val="none" w:sz="0" w:space="0" w:color="auto"/>
                    <w:left w:val="none" w:sz="0" w:space="0" w:color="auto"/>
                    <w:bottom w:val="none" w:sz="0" w:space="0" w:color="auto"/>
                    <w:right w:val="none" w:sz="0" w:space="0" w:color="auto"/>
                  </w:divBdr>
                  <w:divsChild>
                    <w:div w:id="1856992319">
                      <w:marLeft w:val="0"/>
                      <w:marRight w:val="0"/>
                      <w:marTop w:val="0"/>
                      <w:marBottom w:val="0"/>
                      <w:divBdr>
                        <w:top w:val="none" w:sz="0" w:space="0" w:color="auto"/>
                        <w:left w:val="none" w:sz="0" w:space="0" w:color="auto"/>
                        <w:bottom w:val="none" w:sz="0" w:space="0" w:color="auto"/>
                        <w:right w:val="none" w:sz="0" w:space="0" w:color="auto"/>
                      </w:divBdr>
                      <w:divsChild>
                        <w:div w:id="8530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987631">
      <w:bodyDiv w:val="1"/>
      <w:marLeft w:val="0"/>
      <w:marRight w:val="0"/>
      <w:marTop w:val="0"/>
      <w:marBottom w:val="0"/>
      <w:divBdr>
        <w:top w:val="none" w:sz="0" w:space="0" w:color="auto"/>
        <w:left w:val="none" w:sz="0" w:space="0" w:color="auto"/>
        <w:bottom w:val="none" w:sz="0" w:space="0" w:color="auto"/>
        <w:right w:val="none" w:sz="0" w:space="0" w:color="auto"/>
      </w:divBdr>
      <w:divsChild>
        <w:div w:id="167645388">
          <w:marLeft w:val="0"/>
          <w:marRight w:val="0"/>
          <w:marTop w:val="0"/>
          <w:marBottom w:val="0"/>
          <w:divBdr>
            <w:top w:val="none" w:sz="0" w:space="0" w:color="auto"/>
            <w:left w:val="none" w:sz="0" w:space="0" w:color="auto"/>
            <w:bottom w:val="none" w:sz="0" w:space="0" w:color="auto"/>
            <w:right w:val="none" w:sz="0" w:space="0" w:color="auto"/>
          </w:divBdr>
          <w:divsChild>
            <w:div w:id="351492790">
              <w:marLeft w:val="255"/>
              <w:marRight w:val="0"/>
              <w:marTop w:val="0"/>
              <w:marBottom w:val="0"/>
              <w:divBdr>
                <w:top w:val="none" w:sz="0" w:space="0" w:color="auto"/>
                <w:left w:val="none" w:sz="0" w:space="0" w:color="auto"/>
                <w:bottom w:val="none" w:sz="0" w:space="0" w:color="auto"/>
                <w:right w:val="none" w:sz="0" w:space="0" w:color="auto"/>
              </w:divBdr>
            </w:div>
          </w:divsChild>
        </w:div>
        <w:div w:id="1117601454">
          <w:marLeft w:val="0"/>
          <w:marRight w:val="0"/>
          <w:marTop w:val="0"/>
          <w:marBottom w:val="0"/>
          <w:divBdr>
            <w:top w:val="none" w:sz="0" w:space="0" w:color="auto"/>
            <w:left w:val="none" w:sz="0" w:space="0" w:color="auto"/>
            <w:bottom w:val="none" w:sz="0" w:space="0" w:color="auto"/>
            <w:right w:val="none" w:sz="0" w:space="0" w:color="auto"/>
          </w:divBdr>
          <w:divsChild>
            <w:div w:id="1868058451">
              <w:marLeft w:val="255"/>
              <w:marRight w:val="0"/>
              <w:marTop w:val="0"/>
              <w:marBottom w:val="0"/>
              <w:divBdr>
                <w:top w:val="none" w:sz="0" w:space="0" w:color="auto"/>
                <w:left w:val="none" w:sz="0" w:space="0" w:color="auto"/>
                <w:bottom w:val="none" w:sz="0" w:space="0" w:color="auto"/>
                <w:right w:val="none" w:sz="0" w:space="0" w:color="auto"/>
              </w:divBdr>
            </w:div>
          </w:divsChild>
        </w:div>
        <w:div w:id="1446926396">
          <w:marLeft w:val="0"/>
          <w:marRight w:val="0"/>
          <w:marTop w:val="0"/>
          <w:marBottom w:val="0"/>
          <w:divBdr>
            <w:top w:val="none" w:sz="0" w:space="0" w:color="auto"/>
            <w:left w:val="none" w:sz="0" w:space="0" w:color="auto"/>
            <w:bottom w:val="none" w:sz="0" w:space="0" w:color="auto"/>
            <w:right w:val="none" w:sz="0" w:space="0" w:color="auto"/>
          </w:divBdr>
          <w:divsChild>
            <w:div w:id="817452741">
              <w:marLeft w:val="255"/>
              <w:marRight w:val="0"/>
              <w:marTop w:val="0"/>
              <w:marBottom w:val="0"/>
              <w:divBdr>
                <w:top w:val="none" w:sz="0" w:space="0" w:color="auto"/>
                <w:left w:val="none" w:sz="0" w:space="0" w:color="auto"/>
                <w:bottom w:val="none" w:sz="0" w:space="0" w:color="auto"/>
                <w:right w:val="none" w:sz="0" w:space="0" w:color="auto"/>
              </w:divBdr>
            </w:div>
          </w:divsChild>
        </w:div>
        <w:div w:id="1438599227">
          <w:marLeft w:val="0"/>
          <w:marRight w:val="0"/>
          <w:marTop w:val="0"/>
          <w:marBottom w:val="0"/>
          <w:divBdr>
            <w:top w:val="none" w:sz="0" w:space="0" w:color="auto"/>
            <w:left w:val="none" w:sz="0" w:space="0" w:color="auto"/>
            <w:bottom w:val="none" w:sz="0" w:space="0" w:color="auto"/>
            <w:right w:val="none" w:sz="0" w:space="0" w:color="auto"/>
          </w:divBdr>
          <w:divsChild>
            <w:div w:id="139540696">
              <w:marLeft w:val="255"/>
              <w:marRight w:val="0"/>
              <w:marTop w:val="0"/>
              <w:marBottom w:val="0"/>
              <w:divBdr>
                <w:top w:val="none" w:sz="0" w:space="0" w:color="auto"/>
                <w:left w:val="none" w:sz="0" w:space="0" w:color="auto"/>
                <w:bottom w:val="none" w:sz="0" w:space="0" w:color="auto"/>
                <w:right w:val="none" w:sz="0" w:space="0" w:color="auto"/>
              </w:divBdr>
            </w:div>
          </w:divsChild>
        </w:div>
        <w:div w:id="44453862">
          <w:marLeft w:val="0"/>
          <w:marRight w:val="0"/>
          <w:marTop w:val="0"/>
          <w:marBottom w:val="0"/>
          <w:divBdr>
            <w:top w:val="none" w:sz="0" w:space="0" w:color="auto"/>
            <w:left w:val="none" w:sz="0" w:space="0" w:color="auto"/>
            <w:bottom w:val="none" w:sz="0" w:space="0" w:color="auto"/>
            <w:right w:val="none" w:sz="0" w:space="0" w:color="auto"/>
          </w:divBdr>
          <w:divsChild>
            <w:div w:id="168061265">
              <w:marLeft w:val="255"/>
              <w:marRight w:val="0"/>
              <w:marTop w:val="0"/>
              <w:marBottom w:val="0"/>
              <w:divBdr>
                <w:top w:val="none" w:sz="0" w:space="0" w:color="auto"/>
                <w:left w:val="none" w:sz="0" w:space="0" w:color="auto"/>
                <w:bottom w:val="none" w:sz="0" w:space="0" w:color="auto"/>
                <w:right w:val="none" w:sz="0" w:space="0" w:color="auto"/>
              </w:divBdr>
            </w:div>
          </w:divsChild>
        </w:div>
        <w:div w:id="1092706465">
          <w:marLeft w:val="0"/>
          <w:marRight w:val="0"/>
          <w:marTop w:val="0"/>
          <w:marBottom w:val="0"/>
          <w:divBdr>
            <w:top w:val="none" w:sz="0" w:space="0" w:color="auto"/>
            <w:left w:val="none" w:sz="0" w:space="0" w:color="auto"/>
            <w:bottom w:val="none" w:sz="0" w:space="0" w:color="auto"/>
            <w:right w:val="none" w:sz="0" w:space="0" w:color="auto"/>
          </w:divBdr>
          <w:divsChild>
            <w:div w:id="1152332902">
              <w:marLeft w:val="255"/>
              <w:marRight w:val="0"/>
              <w:marTop w:val="0"/>
              <w:marBottom w:val="0"/>
              <w:divBdr>
                <w:top w:val="none" w:sz="0" w:space="0" w:color="auto"/>
                <w:left w:val="none" w:sz="0" w:space="0" w:color="auto"/>
                <w:bottom w:val="none" w:sz="0" w:space="0" w:color="auto"/>
                <w:right w:val="none" w:sz="0" w:space="0" w:color="auto"/>
              </w:divBdr>
            </w:div>
          </w:divsChild>
        </w:div>
        <w:div w:id="30501995">
          <w:marLeft w:val="0"/>
          <w:marRight w:val="0"/>
          <w:marTop w:val="0"/>
          <w:marBottom w:val="0"/>
          <w:divBdr>
            <w:top w:val="none" w:sz="0" w:space="0" w:color="auto"/>
            <w:left w:val="none" w:sz="0" w:space="0" w:color="auto"/>
            <w:bottom w:val="none" w:sz="0" w:space="0" w:color="auto"/>
            <w:right w:val="none" w:sz="0" w:space="0" w:color="auto"/>
          </w:divBdr>
          <w:divsChild>
            <w:div w:id="725493252">
              <w:marLeft w:val="255"/>
              <w:marRight w:val="0"/>
              <w:marTop w:val="0"/>
              <w:marBottom w:val="0"/>
              <w:divBdr>
                <w:top w:val="none" w:sz="0" w:space="0" w:color="auto"/>
                <w:left w:val="none" w:sz="0" w:space="0" w:color="auto"/>
                <w:bottom w:val="none" w:sz="0" w:space="0" w:color="auto"/>
                <w:right w:val="none" w:sz="0" w:space="0" w:color="auto"/>
              </w:divBdr>
            </w:div>
          </w:divsChild>
        </w:div>
        <w:div w:id="738599989">
          <w:marLeft w:val="0"/>
          <w:marRight w:val="0"/>
          <w:marTop w:val="0"/>
          <w:marBottom w:val="0"/>
          <w:divBdr>
            <w:top w:val="none" w:sz="0" w:space="0" w:color="auto"/>
            <w:left w:val="none" w:sz="0" w:space="0" w:color="auto"/>
            <w:bottom w:val="none" w:sz="0" w:space="0" w:color="auto"/>
            <w:right w:val="none" w:sz="0" w:space="0" w:color="auto"/>
          </w:divBdr>
          <w:divsChild>
            <w:div w:id="1585794822">
              <w:marLeft w:val="255"/>
              <w:marRight w:val="0"/>
              <w:marTop w:val="0"/>
              <w:marBottom w:val="0"/>
              <w:divBdr>
                <w:top w:val="none" w:sz="0" w:space="0" w:color="auto"/>
                <w:left w:val="none" w:sz="0" w:space="0" w:color="auto"/>
                <w:bottom w:val="none" w:sz="0" w:space="0" w:color="auto"/>
                <w:right w:val="none" w:sz="0" w:space="0" w:color="auto"/>
              </w:divBdr>
            </w:div>
          </w:divsChild>
        </w:div>
        <w:div w:id="840394155">
          <w:marLeft w:val="0"/>
          <w:marRight w:val="0"/>
          <w:marTop w:val="0"/>
          <w:marBottom w:val="0"/>
          <w:divBdr>
            <w:top w:val="none" w:sz="0" w:space="0" w:color="auto"/>
            <w:left w:val="none" w:sz="0" w:space="0" w:color="auto"/>
            <w:bottom w:val="none" w:sz="0" w:space="0" w:color="auto"/>
            <w:right w:val="none" w:sz="0" w:space="0" w:color="auto"/>
          </w:divBdr>
          <w:divsChild>
            <w:div w:id="91820395">
              <w:marLeft w:val="255"/>
              <w:marRight w:val="0"/>
              <w:marTop w:val="0"/>
              <w:marBottom w:val="0"/>
              <w:divBdr>
                <w:top w:val="none" w:sz="0" w:space="0" w:color="auto"/>
                <w:left w:val="none" w:sz="0" w:space="0" w:color="auto"/>
                <w:bottom w:val="none" w:sz="0" w:space="0" w:color="auto"/>
                <w:right w:val="none" w:sz="0" w:space="0" w:color="auto"/>
              </w:divBdr>
            </w:div>
          </w:divsChild>
        </w:div>
        <w:div w:id="1080374954">
          <w:marLeft w:val="0"/>
          <w:marRight w:val="0"/>
          <w:marTop w:val="0"/>
          <w:marBottom w:val="0"/>
          <w:divBdr>
            <w:top w:val="none" w:sz="0" w:space="0" w:color="auto"/>
            <w:left w:val="none" w:sz="0" w:space="0" w:color="auto"/>
            <w:bottom w:val="none" w:sz="0" w:space="0" w:color="auto"/>
            <w:right w:val="none" w:sz="0" w:space="0" w:color="auto"/>
          </w:divBdr>
          <w:divsChild>
            <w:div w:id="2096320626">
              <w:marLeft w:val="255"/>
              <w:marRight w:val="0"/>
              <w:marTop w:val="0"/>
              <w:marBottom w:val="0"/>
              <w:divBdr>
                <w:top w:val="none" w:sz="0" w:space="0" w:color="auto"/>
                <w:left w:val="none" w:sz="0" w:space="0" w:color="auto"/>
                <w:bottom w:val="none" w:sz="0" w:space="0" w:color="auto"/>
                <w:right w:val="none" w:sz="0" w:space="0" w:color="auto"/>
              </w:divBdr>
            </w:div>
          </w:divsChild>
        </w:div>
        <w:div w:id="60569801">
          <w:marLeft w:val="0"/>
          <w:marRight w:val="0"/>
          <w:marTop w:val="0"/>
          <w:marBottom w:val="0"/>
          <w:divBdr>
            <w:top w:val="none" w:sz="0" w:space="0" w:color="auto"/>
            <w:left w:val="none" w:sz="0" w:space="0" w:color="auto"/>
            <w:bottom w:val="none" w:sz="0" w:space="0" w:color="auto"/>
            <w:right w:val="none" w:sz="0" w:space="0" w:color="auto"/>
          </w:divBdr>
          <w:divsChild>
            <w:div w:id="929506613">
              <w:marLeft w:val="255"/>
              <w:marRight w:val="0"/>
              <w:marTop w:val="0"/>
              <w:marBottom w:val="0"/>
              <w:divBdr>
                <w:top w:val="none" w:sz="0" w:space="0" w:color="auto"/>
                <w:left w:val="none" w:sz="0" w:space="0" w:color="auto"/>
                <w:bottom w:val="none" w:sz="0" w:space="0" w:color="auto"/>
                <w:right w:val="none" w:sz="0" w:space="0" w:color="auto"/>
              </w:divBdr>
            </w:div>
          </w:divsChild>
        </w:div>
        <w:div w:id="1090615730">
          <w:marLeft w:val="0"/>
          <w:marRight w:val="0"/>
          <w:marTop w:val="0"/>
          <w:marBottom w:val="0"/>
          <w:divBdr>
            <w:top w:val="none" w:sz="0" w:space="0" w:color="auto"/>
            <w:left w:val="none" w:sz="0" w:space="0" w:color="auto"/>
            <w:bottom w:val="none" w:sz="0" w:space="0" w:color="auto"/>
            <w:right w:val="none" w:sz="0" w:space="0" w:color="auto"/>
          </w:divBdr>
          <w:divsChild>
            <w:div w:id="74087244">
              <w:marLeft w:val="255"/>
              <w:marRight w:val="0"/>
              <w:marTop w:val="0"/>
              <w:marBottom w:val="0"/>
              <w:divBdr>
                <w:top w:val="none" w:sz="0" w:space="0" w:color="auto"/>
                <w:left w:val="none" w:sz="0" w:space="0" w:color="auto"/>
                <w:bottom w:val="none" w:sz="0" w:space="0" w:color="auto"/>
                <w:right w:val="none" w:sz="0" w:space="0" w:color="auto"/>
              </w:divBdr>
            </w:div>
          </w:divsChild>
        </w:div>
        <w:div w:id="1234774485">
          <w:marLeft w:val="0"/>
          <w:marRight w:val="0"/>
          <w:marTop w:val="0"/>
          <w:marBottom w:val="0"/>
          <w:divBdr>
            <w:top w:val="none" w:sz="0" w:space="0" w:color="auto"/>
            <w:left w:val="none" w:sz="0" w:space="0" w:color="auto"/>
            <w:bottom w:val="none" w:sz="0" w:space="0" w:color="auto"/>
            <w:right w:val="none" w:sz="0" w:space="0" w:color="auto"/>
          </w:divBdr>
          <w:divsChild>
            <w:div w:id="1183938123">
              <w:marLeft w:val="255"/>
              <w:marRight w:val="0"/>
              <w:marTop w:val="0"/>
              <w:marBottom w:val="0"/>
              <w:divBdr>
                <w:top w:val="none" w:sz="0" w:space="0" w:color="auto"/>
                <w:left w:val="none" w:sz="0" w:space="0" w:color="auto"/>
                <w:bottom w:val="none" w:sz="0" w:space="0" w:color="auto"/>
                <w:right w:val="none" w:sz="0" w:space="0" w:color="auto"/>
              </w:divBdr>
            </w:div>
          </w:divsChild>
        </w:div>
        <w:div w:id="2006276793">
          <w:marLeft w:val="0"/>
          <w:marRight w:val="0"/>
          <w:marTop w:val="0"/>
          <w:marBottom w:val="0"/>
          <w:divBdr>
            <w:top w:val="none" w:sz="0" w:space="0" w:color="auto"/>
            <w:left w:val="none" w:sz="0" w:space="0" w:color="auto"/>
            <w:bottom w:val="none" w:sz="0" w:space="0" w:color="auto"/>
            <w:right w:val="none" w:sz="0" w:space="0" w:color="auto"/>
          </w:divBdr>
          <w:divsChild>
            <w:div w:id="1690912192">
              <w:marLeft w:val="255"/>
              <w:marRight w:val="0"/>
              <w:marTop w:val="0"/>
              <w:marBottom w:val="0"/>
              <w:divBdr>
                <w:top w:val="none" w:sz="0" w:space="0" w:color="auto"/>
                <w:left w:val="none" w:sz="0" w:space="0" w:color="auto"/>
                <w:bottom w:val="none" w:sz="0" w:space="0" w:color="auto"/>
                <w:right w:val="none" w:sz="0" w:space="0" w:color="auto"/>
              </w:divBdr>
            </w:div>
          </w:divsChild>
        </w:div>
        <w:div w:id="798954916">
          <w:marLeft w:val="0"/>
          <w:marRight w:val="0"/>
          <w:marTop w:val="0"/>
          <w:marBottom w:val="0"/>
          <w:divBdr>
            <w:top w:val="none" w:sz="0" w:space="0" w:color="auto"/>
            <w:left w:val="none" w:sz="0" w:space="0" w:color="auto"/>
            <w:bottom w:val="none" w:sz="0" w:space="0" w:color="auto"/>
            <w:right w:val="none" w:sz="0" w:space="0" w:color="auto"/>
          </w:divBdr>
          <w:divsChild>
            <w:div w:id="2143502882">
              <w:marLeft w:val="255"/>
              <w:marRight w:val="0"/>
              <w:marTop w:val="0"/>
              <w:marBottom w:val="0"/>
              <w:divBdr>
                <w:top w:val="none" w:sz="0" w:space="0" w:color="auto"/>
                <w:left w:val="none" w:sz="0" w:space="0" w:color="auto"/>
                <w:bottom w:val="none" w:sz="0" w:space="0" w:color="auto"/>
                <w:right w:val="none" w:sz="0" w:space="0" w:color="auto"/>
              </w:divBdr>
            </w:div>
          </w:divsChild>
        </w:div>
        <w:div w:id="221839880">
          <w:marLeft w:val="0"/>
          <w:marRight w:val="0"/>
          <w:marTop w:val="0"/>
          <w:marBottom w:val="0"/>
          <w:divBdr>
            <w:top w:val="none" w:sz="0" w:space="0" w:color="auto"/>
            <w:left w:val="none" w:sz="0" w:space="0" w:color="auto"/>
            <w:bottom w:val="none" w:sz="0" w:space="0" w:color="auto"/>
            <w:right w:val="none" w:sz="0" w:space="0" w:color="auto"/>
          </w:divBdr>
          <w:divsChild>
            <w:div w:id="921109741">
              <w:marLeft w:val="255"/>
              <w:marRight w:val="0"/>
              <w:marTop w:val="0"/>
              <w:marBottom w:val="0"/>
              <w:divBdr>
                <w:top w:val="none" w:sz="0" w:space="0" w:color="auto"/>
                <w:left w:val="none" w:sz="0" w:space="0" w:color="auto"/>
                <w:bottom w:val="none" w:sz="0" w:space="0" w:color="auto"/>
                <w:right w:val="none" w:sz="0" w:space="0" w:color="auto"/>
              </w:divBdr>
            </w:div>
          </w:divsChild>
        </w:div>
        <w:div w:id="1544564282">
          <w:marLeft w:val="0"/>
          <w:marRight w:val="0"/>
          <w:marTop w:val="0"/>
          <w:marBottom w:val="0"/>
          <w:divBdr>
            <w:top w:val="none" w:sz="0" w:space="0" w:color="auto"/>
            <w:left w:val="none" w:sz="0" w:space="0" w:color="auto"/>
            <w:bottom w:val="none" w:sz="0" w:space="0" w:color="auto"/>
            <w:right w:val="none" w:sz="0" w:space="0" w:color="auto"/>
          </w:divBdr>
          <w:divsChild>
            <w:div w:id="43912108">
              <w:marLeft w:val="255"/>
              <w:marRight w:val="0"/>
              <w:marTop w:val="0"/>
              <w:marBottom w:val="0"/>
              <w:divBdr>
                <w:top w:val="none" w:sz="0" w:space="0" w:color="auto"/>
                <w:left w:val="none" w:sz="0" w:space="0" w:color="auto"/>
                <w:bottom w:val="none" w:sz="0" w:space="0" w:color="auto"/>
                <w:right w:val="none" w:sz="0" w:space="0" w:color="auto"/>
              </w:divBdr>
            </w:div>
          </w:divsChild>
        </w:div>
        <w:div w:id="554703539">
          <w:marLeft w:val="0"/>
          <w:marRight w:val="0"/>
          <w:marTop w:val="0"/>
          <w:marBottom w:val="0"/>
          <w:divBdr>
            <w:top w:val="none" w:sz="0" w:space="0" w:color="auto"/>
            <w:left w:val="none" w:sz="0" w:space="0" w:color="auto"/>
            <w:bottom w:val="none" w:sz="0" w:space="0" w:color="auto"/>
            <w:right w:val="none" w:sz="0" w:space="0" w:color="auto"/>
          </w:divBdr>
          <w:divsChild>
            <w:div w:id="1785349456">
              <w:marLeft w:val="255"/>
              <w:marRight w:val="0"/>
              <w:marTop w:val="0"/>
              <w:marBottom w:val="0"/>
              <w:divBdr>
                <w:top w:val="none" w:sz="0" w:space="0" w:color="auto"/>
                <w:left w:val="none" w:sz="0" w:space="0" w:color="auto"/>
                <w:bottom w:val="none" w:sz="0" w:space="0" w:color="auto"/>
                <w:right w:val="none" w:sz="0" w:space="0" w:color="auto"/>
              </w:divBdr>
            </w:div>
          </w:divsChild>
        </w:div>
        <w:div w:id="593441221">
          <w:marLeft w:val="0"/>
          <w:marRight w:val="0"/>
          <w:marTop w:val="0"/>
          <w:marBottom w:val="0"/>
          <w:divBdr>
            <w:top w:val="none" w:sz="0" w:space="0" w:color="auto"/>
            <w:left w:val="none" w:sz="0" w:space="0" w:color="auto"/>
            <w:bottom w:val="none" w:sz="0" w:space="0" w:color="auto"/>
            <w:right w:val="none" w:sz="0" w:space="0" w:color="auto"/>
          </w:divBdr>
          <w:divsChild>
            <w:div w:id="1349284613">
              <w:marLeft w:val="255"/>
              <w:marRight w:val="0"/>
              <w:marTop w:val="0"/>
              <w:marBottom w:val="0"/>
              <w:divBdr>
                <w:top w:val="none" w:sz="0" w:space="0" w:color="auto"/>
                <w:left w:val="none" w:sz="0" w:space="0" w:color="auto"/>
                <w:bottom w:val="none" w:sz="0" w:space="0" w:color="auto"/>
                <w:right w:val="none" w:sz="0" w:space="0" w:color="auto"/>
              </w:divBdr>
            </w:div>
          </w:divsChild>
        </w:div>
        <w:div w:id="2130273668">
          <w:marLeft w:val="0"/>
          <w:marRight w:val="0"/>
          <w:marTop w:val="0"/>
          <w:marBottom w:val="0"/>
          <w:divBdr>
            <w:top w:val="none" w:sz="0" w:space="0" w:color="auto"/>
            <w:left w:val="none" w:sz="0" w:space="0" w:color="auto"/>
            <w:bottom w:val="none" w:sz="0" w:space="0" w:color="auto"/>
            <w:right w:val="none" w:sz="0" w:space="0" w:color="auto"/>
          </w:divBdr>
          <w:divsChild>
            <w:div w:id="1852524345">
              <w:marLeft w:val="255"/>
              <w:marRight w:val="0"/>
              <w:marTop w:val="0"/>
              <w:marBottom w:val="0"/>
              <w:divBdr>
                <w:top w:val="none" w:sz="0" w:space="0" w:color="auto"/>
                <w:left w:val="none" w:sz="0" w:space="0" w:color="auto"/>
                <w:bottom w:val="none" w:sz="0" w:space="0" w:color="auto"/>
                <w:right w:val="none" w:sz="0" w:space="0" w:color="auto"/>
              </w:divBdr>
            </w:div>
          </w:divsChild>
        </w:div>
        <w:div w:id="1585069970">
          <w:marLeft w:val="0"/>
          <w:marRight w:val="0"/>
          <w:marTop w:val="0"/>
          <w:marBottom w:val="0"/>
          <w:divBdr>
            <w:top w:val="none" w:sz="0" w:space="0" w:color="auto"/>
            <w:left w:val="none" w:sz="0" w:space="0" w:color="auto"/>
            <w:bottom w:val="none" w:sz="0" w:space="0" w:color="auto"/>
            <w:right w:val="none" w:sz="0" w:space="0" w:color="auto"/>
          </w:divBdr>
          <w:divsChild>
            <w:div w:id="738477033">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090229076">
      <w:bodyDiv w:val="1"/>
      <w:marLeft w:val="0"/>
      <w:marRight w:val="0"/>
      <w:marTop w:val="0"/>
      <w:marBottom w:val="0"/>
      <w:divBdr>
        <w:top w:val="none" w:sz="0" w:space="0" w:color="auto"/>
        <w:left w:val="none" w:sz="0" w:space="0" w:color="auto"/>
        <w:bottom w:val="none" w:sz="0" w:space="0" w:color="auto"/>
        <w:right w:val="none" w:sz="0" w:space="0" w:color="auto"/>
      </w:divBdr>
      <w:divsChild>
        <w:div w:id="1541163888">
          <w:marLeft w:val="0"/>
          <w:marRight w:val="0"/>
          <w:marTop w:val="105"/>
          <w:marBottom w:val="0"/>
          <w:divBdr>
            <w:top w:val="none" w:sz="0" w:space="0" w:color="auto"/>
            <w:left w:val="none" w:sz="0" w:space="0" w:color="auto"/>
            <w:bottom w:val="none" w:sz="0" w:space="0" w:color="auto"/>
            <w:right w:val="none" w:sz="0" w:space="0" w:color="auto"/>
          </w:divBdr>
        </w:div>
        <w:div w:id="452791029">
          <w:marLeft w:val="600"/>
          <w:marRight w:val="0"/>
          <w:marTop w:val="0"/>
          <w:marBottom w:val="0"/>
          <w:divBdr>
            <w:top w:val="none" w:sz="0" w:space="0" w:color="auto"/>
            <w:left w:val="none" w:sz="0" w:space="0" w:color="auto"/>
            <w:bottom w:val="none" w:sz="0" w:space="0" w:color="auto"/>
            <w:right w:val="none" w:sz="0" w:space="0" w:color="auto"/>
          </w:divBdr>
        </w:div>
        <w:div w:id="1762293958">
          <w:marLeft w:val="600"/>
          <w:marRight w:val="0"/>
          <w:marTop w:val="0"/>
          <w:marBottom w:val="0"/>
          <w:divBdr>
            <w:top w:val="none" w:sz="0" w:space="0" w:color="auto"/>
            <w:left w:val="none" w:sz="0" w:space="0" w:color="auto"/>
            <w:bottom w:val="none" w:sz="0" w:space="0" w:color="auto"/>
            <w:right w:val="none" w:sz="0" w:space="0" w:color="auto"/>
          </w:divBdr>
        </w:div>
        <w:div w:id="2060740925">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brpo.gov.pl/pl/content/zlozenie-wniosku-do-rzecznika-praw-obywatelski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1FE69-5A72-416B-A3F1-DE6631319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5671</Words>
  <Characters>34028</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812122</dc:creator>
  <cp:keywords/>
  <dc:description/>
  <cp:lastModifiedBy>Małgorzata Słaboń</cp:lastModifiedBy>
  <cp:revision>4</cp:revision>
  <cp:lastPrinted>2024-12-06T10:57:00Z</cp:lastPrinted>
  <dcterms:created xsi:type="dcterms:W3CDTF">2024-12-30T12:00:00Z</dcterms:created>
  <dcterms:modified xsi:type="dcterms:W3CDTF">2025-02-26T07:09:00Z</dcterms:modified>
</cp:coreProperties>
</file>